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8B" w:rsidRPr="00CB5586" w:rsidRDefault="00EF158B" w:rsidP="00747038">
      <w:pPr>
        <w:rPr>
          <w:rFonts w:ascii="Arial" w:hAnsi="Arial" w:cs="Arial"/>
          <w:b/>
          <w:sz w:val="28"/>
          <w:szCs w:val="28"/>
        </w:rPr>
      </w:pPr>
      <w:bookmarkStart w:id="0" w:name="_GoBack"/>
      <w:bookmarkEnd w:id="0"/>
      <w:r w:rsidRPr="00CB5586">
        <w:rPr>
          <w:rFonts w:ascii="Arial" w:hAnsi="Arial" w:cs="Arial"/>
          <w:b/>
          <w:sz w:val="28"/>
          <w:szCs w:val="28"/>
        </w:rPr>
        <w:t>Equitable Access to Essential Medicines and Vaccines: Developing a Framework for Success</w:t>
      </w:r>
    </w:p>
    <w:p w:rsidR="00EF158B" w:rsidRPr="00CB5586" w:rsidRDefault="00EF158B" w:rsidP="00747038">
      <w:pPr>
        <w:spacing w:line="276" w:lineRule="auto"/>
        <w:rPr>
          <w:rFonts w:ascii="Arial" w:hAnsi="Arial" w:cs="Arial"/>
        </w:rPr>
      </w:pPr>
      <w:r w:rsidRPr="00CB5586">
        <w:rPr>
          <w:rFonts w:ascii="Arial" w:hAnsi="Arial" w:cs="Arial"/>
        </w:rPr>
        <w:tab/>
      </w:r>
    </w:p>
    <w:p w:rsidR="00EF158B" w:rsidRPr="00CB5586" w:rsidRDefault="00EF158B" w:rsidP="00747038">
      <w:pPr>
        <w:spacing w:line="276" w:lineRule="auto"/>
        <w:rPr>
          <w:rFonts w:ascii="Arial" w:hAnsi="Arial" w:cs="Arial"/>
          <w:b/>
          <w:u w:val="single"/>
        </w:rPr>
      </w:pPr>
      <w:r w:rsidRPr="00CB5586">
        <w:rPr>
          <w:rFonts w:ascii="Arial" w:hAnsi="Arial" w:cs="Arial"/>
          <w:b/>
          <w:u w:val="single"/>
        </w:rPr>
        <w:t>Contents</w:t>
      </w:r>
    </w:p>
    <w:p w:rsidR="00EF158B" w:rsidRPr="00CB5586" w:rsidRDefault="00EF158B" w:rsidP="0074703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1276"/>
      </w:tblGrid>
      <w:tr w:rsidR="00EF158B" w:rsidRPr="00CB5586">
        <w:tc>
          <w:tcPr>
            <w:tcW w:w="7054" w:type="dxa"/>
          </w:tcPr>
          <w:p w:rsidR="00EF158B" w:rsidRPr="00765E5F" w:rsidRDefault="00EF158B" w:rsidP="00765E5F">
            <w:pPr>
              <w:spacing w:line="276" w:lineRule="auto"/>
              <w:rPr>
                <w:rFonts w:ascii="Arial" w:hAnsi="Arial" w:cs="Arial"/>
              </w:rPr>
            </w:pPr>
          </w:p>
        </w:tc>
        <w:tc>
          <w:tcPr>
            <w:tcW w:w="1276" w:type="dxa"/>
          </w:tcPr>
          <w:p w:rsidR="00EF158B" w:rsidRPr="00765E5F" w:rsidRDefault="00EF158B" w:rsidP="00765E5F">
            <w:pPr>
              <w:spacing w:line="276" w:lineRule="auto"/>
              <w:jc w:val="center"/>
              <w:rPr>
                <w:rFonts w:ascii="Arial" w:hAnsi="Arial" w:cs="Arial"/>
              </w:rPr>
            </w:pPr>
            <w:r w:rsidRPr="00765E5F">
              <w:rPr>
                <w:rFonts w:ascii="Arial" w:hAnsi="Arial" w:cs="Arial"/>
                <w:szCs w:val="22"/>
              </w:rPr>
              <w:t>Page</w:t>
            </w:r>
          </w:p>
        </w:tc>
      </w:tr>
      <w:tr w:rsidR="00EF158B" w:rsidRPr="00CB5586">
        <w:tc>
          <w:tcPr>
            <w:tcW w:w="7054" w:type="dxa"/>
          </w:tcPr>
          <w:p w:rsidR="00EF158B" w:rsidRPr="00765E5F" w:rsidRDefault="00EF158B" w:rsidP="00765E5F">
            <w:pPr>
              <w:spacing w:line="276" w:lineRule="auto"/>
              <w:rPr>
                <w:rFonts w:ascii="Arial" w:hAnsi="Arial" w:cs="Arial"/>
              </w:rPr>
            </w:pPr>
            <w:r w:rsidRPr="00765E5F">
              <w:rPr>
                <w:rFonts w:ascii="Arial" w:hAnsi="Arial" w:cs="Arial"/>
                <w:szCs w:val="22"/>
              </w:rPr>
              <w:t>Summary</w:t>
            </w:r>
          </w:p>
        </w:tc>
        <w:tc>
          <w:tcPr>
            <w:tcW w:w="1276" w:type="dxa"/>
          </w:tcPr>
          <w:p w:rsidR="00EF158B" w:rsidRPr="00765E5F" w:rsidRDefault="00EF158B" w:rsidP="00765E5F">
            <w:pPr>
              <w:spacing w:line="276" w:lineRule="auto"/>
              <w:jc w:val="center"/>
              <w:rPr>
                <w:rFonts w:ascii="Arial" w:hAnsi="Arial" w:cs="Arial"/>
              </w:rPr>
            </w:pPr>
            <w:r w:rsidRPr="00765E5F">
              <w:rPr>
                <w:rFonts w:ascii="Arial" w:hAnsi="Arial" w:cs="Arial"/>
                <w:szCs w:val="22"/>
              </w:rPr>
              <w:t>1</w:t>
            </w:r>
          </w:p>
        </w:tc>
      </w:tr>
      <w:tr w:rsidR="00EF158B" w:rsidRPr="00CB5586">
        <w:tc>
          <w:tcPr>
            <w:tcW w:w="7054" w:type="dxa"/>
          </w:tcPr>
          <w:p w:rsidR="00EF158B" w:rsidRPr="00765E5F" w:rsidRDefault="00EF158B" w:rsidP="00765E5F">
            <w:pPr>
              <w:spacing w:line="276" w:lineRule="auto"/>
              <w:rPr>
                <w:rFonts w:ascii="Arial" w:hAnsi="Arial" w:cs="Arial"/>
              </w:rPr>
            </w:pPr>
            <w:r w:rsidRPr="00765E5F">
              <w:rPr>
                <w:rFonts w:ascii="Arial" w:hAnsi="Arial" w:cs="Arial"/>
                <w:szCs w:val="22"/>
              </w:rPr>
              <w:t xml:space="preserve">Background – Analysis of Current Access Situation </w:t>
            </w:r>
          </w:p>
        </w:tc>
        <w:tc>
          <w:tcPr>
            <w:tcW w:w="1276" w:type="dxa"/>
          </w:tcPr>
          <w:p w:rsidR="00EF158B" w:rsidRPr="00765E5F" w:rsidRDefault="00EF158B" w:rsidP="00765E5F">
            <w:pPr>
              <w:spacing w:line="276" w:lineRule="auto"/>
              <w:jc w:val="center"/>
              <w:rPr>
                <w:rFonts w:ascii="Arial" w:hAnsi="Arial" w:cs="Arial"/>
              </w:rPr>
            </w:pPr>
            <w:r w:rsidRPr="00765E5F">
              <w:rPr>
                <w:rFonts w:ascii="Arial" w:hAnsi="Arial" w:cs="Arial"/>
                <w:szCs w:val="22"/>
              </w:rPr>
              <w:t>1-3</w:t>
            </w:r>
          </w:p>
        </w:tc>
      </w:tr>
      <w:tr w:rsidR="00EF158B" w:rsidRPr="00CB5586">
        <w:tc>
          <w:tcPr>
            <w:tcW w:w="7054" w:type="dxa"/>
          </w:tcPr>
          <w:p w:rsidR="00EF158B" w:rsidRPr="00765E5F" w:rsidRDefault="00EF158B" w:rsidP="00765E5F">
            <w:pPr>
              <w:spacing w:line="276" w:lineRule="auto"/>
              <w:rPr>
                <w:rFonts w:ascii="Arial" w:hAnsi="Arial" w:cs="Arial"/>
              </w:rPr>
            </w:pPr>
            <w:r w:rsidRPr="00765E5F">
              <w:rPr>
                <w:rFonts w:ascii="Arial" w:hAnsi="Arial" w:cs="Arial"/>
                <w:szCs w:val="22"/>
              </w:rPr>
              <w:t>Strategy for Equitable Access in Middle-income Countries (MICs)</w:t>
            </w:r>
          </w:p>
        </w:tc>
        <w:tc>
          <w:tcPr>
            <w:tcW w:w="1276" w:type="dxa"/>
          </w:tcPr>
          <w:p w:rsidR="00EF158B" w:rsidRPr="00765E5F" w:rsidRDefault="00EF158B" w:rsidP="00765E5F">
            <w:pPr>
              <w:spacing w:line="276" w:lineRule="auto"/>
              <w:jc w:val="center"/>
              <w:rPr>
                <w:rFonts w:ascii="Arial" w:hAnsi="Arial" w:cs="Arial"/>
              </w:rPr>
            </w:pPr>
            <w:r w:rsidRPr="00765E5F">
              <w:rPr>
                <w:rFonts w:ascii="Arial" w:hAnsi="Arial" w:cs="Arial"/>
                <w:szCs w:val="22"/>
              </w:rPr>
              <w:t>3-4</w:t>
            </w:r>
          </w:p>
        </w:tc>
      </w:tr>
      <w:tr w:rsidR="00EF158B" w:rsidRPr="00CB5586">
        <w:tc>
          <w:tcPr>
            <w:tcW w:w="7054" w:type="dxa"/>
          </w:tcPr>
          <w:p w:rsidR="00EF158B" w:rsidRPr="00765E5F" w:rsidRDefault="00EF158B" w:rsidP="00765E5F">
            <w:pPr>
              <w:spacing w:line="276" w:lineRule="auto"/>
              <w:rPr>
                <w:rFonts w:ascii="Arial" w:hAnsi="Arial" w:cs="Arial"/>
              </w:rPr>
            </w:pPr>
            <w:r w:rsidRPr="00765E5F">
              <w:rPr>
                <w:rFonts w:ascii="Arial" w:hAnsi="Arial" w:cs="Arial"/>
                <w:szCs w:val="22"/>
              </w:rPr>
              <w:t>Action Plan</w:t>
            </w:r>
          </w:p>
        </w:tc>
        <w:tc>
          <w:tcPr>
            <w:tcW w:w="1276" w:type="dxa"/>
          </w:tcPr>
          <w:p w:rsidR="00EF158B" w:rsidRPr="00765E5F" w:rsidRDefault="00EF158B" w:rsidP="00765E5F">
            <w:pPr>
              <w:spacing w:line="276" w:lineRule="auto"/>
              <w:jc w:val="center"/>
              <w:rPr>
                <w:rFonts w:ascii="Arial" w:hAnsi="Arial" w:cs="Arial"/>
              </w:rPr>
            </w:pPr>
            <w:r w:rsidRPr="00765E5F">
              <w:rPr>
                <w:rFonts w:ascii="Arial" w:hAnsi="Arial" w:cs="Arial"/>
                <w:szCs w:val="22"/>
              </w:rPr>
              <w:t>4</w:t>
            </w:r>
          </w:p>
        </w:tc>
      </w:tr>
      <w:tr w:rsidR="00EF158B" w:rsidRPr="00CB5586">
        <w:tc>
          <w:tcPr>
            <w:tcW w:w="7054" w:type="dxa"/>
          </w:tcPr>
          <w:p w:rsidR="00EF158B" w:rsidRPr="00765E5F" w:rsidRDefault="00EF158B" w:rsidP="00765E5F">
            <w:pPr>
              <w:spacing w:line="276" w:lineRule="auto"/>
              <w:rPr>
                <w:rFonts w:ascii="Arial" w:hAnsi="Arial" w:cs="Arial"/>
              </w:rPr>
            </w:pPr>
            <w:r w:rsidRPr="00765E5F">
              <w:rPr>
                <w:rFonts w:ascii="Arial" w:hAnsi="Arial" w:cs="Arial"/>
                <w:szCs w:val="22"/>
              </w:rPr>
              <w:t>Desired Outcomes and Project Milestones</w:t>
            </w:r>
          </w:p>
        </w:tc>
        <w:tc>
          <w:tcPr>
            <w:tcW w:w="1276" w:type="dxa"/>
          </w:tcPr>
          <w:p w:rsidR="00EF158B" w:rsidRPr="00765E5F" w:rsidRDefault="00EF158B" w:rsidP="00765E5F">
            <w:pPr>
              <w:spacing w:line="276" w:lineRule="auto"/>
              <w:jc w:val="center"/>
              <w:rPr>
                <w:rFonts w:ascii="Arial" w:hAnsi="Arial" w:cs="Arial"/>
              </w:rPr>
            </w:pPr>
            <w:r w:rsidRPr="00765E5F">
              <w:rPr>
                <w:rFonts w:ascii="Arial" w:hAnsi="Arial" w:cs="Arial"/>
                <w:szCs w:val="22"/>
              </w:rPr>
              <w:t>4-6</w:t>
            </w:r>
          </w:p>
        </w:tc>
      </w:tr>
    </w:tbl>
    <w:p w:rsidR="00EF158B" w:rsidRDefault="00EF158B" w:rsidP="00747038">
      <w:pPr>
        <w:spacing w:line="276" w:lineRule="auto"/>
        <w:rPr>
          <w:rFonts w:ascii="Arial" w:hAnsi="Arial" w:cs="Arial"/>
        </w:rPr>
      </w:pPr>
    </w:p>
    <w:p w:rsidR="00EF158B" w:rsidRPr="00CB5586" w:rsidRDefault="00EF158B" w:rsidP="00747038">
      <w:pPr>
        <w:spacing w:line="276" w:lineRule="auto"/>
        <w:rPr>
          <w:rFonts w:ascii="Arial" w:hAnsi="Arial" w:cs="Arial"/>
        </w:rPr>
      </w:pPr>
    </w:p>
    <w:p w:rsidR="00EF158B" w:rsidRPr="00CB5586" w:rsidRDefault="00EF158B" w:rsidP="00747038">
      <w:pPr>
        <w:rPr>
          <w:rFonts w:ascii="Arial" w:hAnsi="Arial" w:cs="Arial"/>
          <w:b/>
          <w:bCs/>
          <w:u w:val="single"/>
        </w:rPr>
      </w:pPr>
      <w:r w:rsidRPr="00CB5586">
        <w:rPr>
          <w:rFonts w:ascii="Arial" w:hAnsi="Arial" w:cs="Arial"/>
          <w:b/>
          <w:bCs/>
          <w:u w:val="single"/>
        </w:rPr>
        <w:t xml:space="preserve">Summary </w:t>
      </w:r>
    </w:p>
    <w:p w:rsidR="00EF158B" w:rsidRPr="00CB5586" w:rsidRDefault="00EF158B" w:rsidP="00747038">
      <w:pPr>
        <w:rPr>
          <w:rFonts w:ascii="Arial" w:hAnsi="Arial" w:cs="Arial"/>
          <w:u w:val="single"/>
        </w:rPr>
      </w:pPr>
    </w:p>
    <w:p w:rsidR="00EF158B" w:rsidRPr="00A87D0F" w:rsidRDefault="00EF158B" w:rsidP="00256F89">
      <w:pPr>
        <w:jc w:val="both"/>
        <w:rPr>
          <w:rFonts w:ascii="Arial" w:hAnsi="Arial" w:cs="Arial"/>
          <w:b/>
        </w:rPr>
      </w:pPr>
      <w:r w:rsidRPr="00A87D0F">
        <w:rPr>
          <w:rFonts w:ascii="Arial" w:hAnsi="Arial" w:cs="Arial"/>
          <w:b/>
        </w:rPr>
        <w:t xml:space="preserve">A key </w:t>
      </w:r>
      <w:r>
        <w:rPr>
          <w:rFonts w:ascii="Arial" w:hAnsi="Arial" w:cs="Arial"/>
          <w:b/>
        </w:rPr>
        <w:t>aspect</w:t>
      </w:r>
      <w:r w:rsidRPr="00A87D0F">
        <w:rPr>
          <w:rFonts w:ascii="Arial" w:hAnsi="Arial" w:cs="Arial"/>
          <w:b/>
        </w:rPr>
        <w:t xml:space="preserve"> of increased access to health over the past decade has been the significant price reductions for health commodities achieved for </w:t>
      </w:r>
      <w:proofErr w:type="gramStart"/>
      <w:r w:rsidRPr="00A87D0F">
        <w:rPr>
          <w:rFonts w:ascii="Arial" w:hAnsi="Arial" w:cs="Arial"/>
          <w:b/>
        </w:rPr>
        <w:t>lo</w:t>
      </w:r>
      <w:r>
        <w:rPr>
          <w:rFonts w:ascii="Arial" w:hAnsi="Arial" w:cs="Arial"/>
          <w:b/>
        </w:rPr>
        <w:t>w income</w:t>
      </w:r>
      <w:proofErr w:type="gramEnd"/>
      <w:r>
        <w:rPr>
          <w:rFonts w:ascii="Arial" w:hAnsi="Arial" w:cs="Arial"/>
          <w:b/>
        </w:rPr>
        <w:t xml:space="preserve"> countries. However, as some low-income</w:t>
      </w:r>
      <w:r w:rsidRPr="00A87D0F">
        <w:rPr>
          <w:rFonts w:ascii="Arial" w:hAnsi="Arial" w:cs="Arial"/>
          <w:b/>
        </w:rPr>
        <w:t xml:space="preserve"> countries </w:t>
      </w:r>
      <w:r>
        <w:rPr>
          <w:rFonts w:ascii="Arial" w:hAnsi="Arial" w:cs="Arial"/>
          <w:b/>
        </w:rPr>
        <w:t xml:space="preserve">move to achieve </w:t>
      </w:r>
      <w:r w:rsidRPr="00A87D0F">
        <w:rPr>
          <w:rFonts w:ascii="Arial" w:hAnsi="Arial" w:cs="Arial"/>
          <w:b/>
        </w:rPr>
        <w:t>middle-income status, they no longer have access to the</w:t>
      </w:r>
      <w:r>
        <w:rPr>
          <w:rFonts w:ascii="Arial" w:hAnsi="Arial" w:cs="Arial"/>
          <w:b/>
        </w:rPr>
        <w:t xml:space="preserve"> lowest prices. Yet</w:t>
      </w:r>
      <w:r w:rsidRPr="00A87D0F">
        <w:rPr>
          <w:rFonts w:ascii="Arial" w:hAnsi="Arial" w:cs="Arial"/>
          <w:b/>
        </w:rPr>
        <w:t xml:space="preserve">, they cannot afford the high prices paid by high-income countries, which pharmaceutical companies </w:t>
      </w:r>
      <w:r>
        <w:rPr>
          <w:rFonts w:ascii="Arial" w:hAnsi="Arial" w:cs="Arial"/>
          <w:b/>
        </w:rPr>
        <w:t>tend</w:t>
      </w:r>
      <w:r w:rsidRPr="00A87D0F">
        <w:rPr>
          <w:rFonts w:ascii="Arial" w:hAnsi="Arial" w:cs="Arial"/>
          <w:b/>
        </w:rPr>
        <w:t xml:space="preserve"> to charge them. Given th</w:t>
      </w:r>
      <w:r>
        <w:rPr>
          <w:rFonts w:ascii="Arial" w:hAnsi="Arial" w:cs="Arial"/>
          <w:b/>
        </w:rPr>
        <w:t xml:space="preserve">e </w:t>
      </w:r>
      <w:r w:rsidRPr="00A87D0F">
        <w:rPr>
          <w:rFonts w:ascii="Arial" w:hAnsi="Arial" w:cs="Arial"/>
          <w:b/>
        </w:rPr>
        <w:t>situation</w:t>
      </w:r>
      <w:r>
        <w:rPr>
          <w:rFonts w:ascii="Arial" w:hAnsi="Arial" w:cs="Arial"/>
          <w:b/>
        </w:rPr>
        <w:t>, agreeing</w:t>
      </w:r>
      <w:r w:rsidRPr="00A87D0F">
        <w:rPr>
          <w:rFonts w:ascii="Arial" w:hAnsi="Arial" w:cs="Arial"/>
          <w:b/>
        </w:rPr>
        <w:t xml:space="preserve"> a new</w:t>
      </w:r>
      <w:r>
        <w:rPr>
          <w:rFonts w:ascii="Arial" w:hAnsi="Arial" w:cs="Arial"/>
          <w:b/>
        </w:rPr>
        <w:t xml:space="preserve"> global</w:t>
      </w:r>
      <w:r w:rsidRPr="00A87D0F">
        <w:rPr>
          <w:rFonts w:ascii="Arial" w:hAnsi="Arial" w:cs="Arial"/>
          <w:b/>
        </w:rPr>
        <w:t xml:space="preserve"> framework </w:t>
      </w:r>
      <w:r>
        <w:rPr>
          <w:rFonts w:ascii="Arial" w:hAnsi="Arial" w:cs="Arial"/>
          <w:b/>
        </w:rPr>
        <w:t>for access</w:t>
      </w:r>
      <w:r w:rsidRPr="00A87D0F">
        <w:rPr>
          <w:rFonts w:ascii="Arial" w:hAnsi="Arial" w:cs="Arial"/>
          <w:b/>
        </w:rPr>
        <w:t xml:space="preserve"> </w:t>
      </w:r>
      <w:r>
        <w:rPr>
          <w:rFonts w:ascii="Arial" w:hAnsi="Arial" w:cs="Arial"/>
          <w:b/>
        </w:rPr>
        <w:t xml:space="preserve">amongst key stakeholders </w:t>
      </w:r>
      <w:r w:rsidRPr="00A87D0F">
        <w:rPr>
          <w:rFonts w:ascii="Arial" w:hAnsi="Arial" w:cs="Arial"/>
          <w:b/>
        </w:rPr>
        <w:t xml:space="preserve">would allow a </w:t>
      </w:r>
      <w:r>
        <w:rPr>
          <w:rFonts w:ascii="Arial" w:hAnsi="Arial" w:cs="Arial"/>
          <w:b/>
        </w:rPr>
        <w:t xml:space="preserve">feasible and </w:t>
      </w:r>
      <w:r w:rsidRPr="00A87D0F">
        <w:rPr>
          <w:rFonts w:ascii="Arial" w:hAnsi="Arial" w:cs="Arial"/>
          <w:b/>
        </w:rPr>
        <w:t xml:space="preserve">refined approach to </w:t>
      </w:r>
      <w:r>
        <w:rPr>
          <w:rFonts w:ascii="Arial" w:hAnsi="Arial" w:cs="Arial"/>
          <w:b/>
        </w:rPr>
        <w:t xml:space="preserve">ensuring more </w:t>
      </w:r>
      <w:r w:rsidRPr="00A87D0F">
        <w:rPr>
          <w:rFonts w:ascii="Arial" w:hAnsi="Arial" w:cs="Arial"/>
          <w:b/>
        </w:rPr>
        <w:t xml:space="preserve">equitable access.  </w:t>
      </w:r>
      <w:r>
        <w:rPr>
          <w:rFonts w:ascii="Arial" w:hAnsi="Arial" w:cs="Arial"/>
          <w:b/>
        </w:rPr>
        <w:t>Based on economic and development analysis, as well as on a principle of tradeoffs - s</w:t>
      </w:r>
      <w:r w:rsidRPr="00A87D0F">
        <w:rPr>
          <w:rFonts w:ascii="Arial" w:hAnsi="Arial" w:cs="Arial"/>
          <w:b/>
        </w:rPr>
        <w:t>uch a</w:t>
      </w:r>
      <w:r>
        <w:rPr>
          <w:rFonts w:ascii="Arial" w:hAnsi="Arial" w:cs="Arial"/>
          <w:b/>
        </w:rPr>
        <w:t xml:space="preserve"> </w:t>
      </w:r>
      <w:r w:rsidRPr="00A87D0F">
        <w:rPr>
          <w:rFonts w:ascii="Arial" w:hAnsi="Arial" w:cs="Arial"/>
          <w:b/>
        </w:rPr>
        <w:t xml:space="preserve">framework would </w:t>
      </w:r>
      <w:r>
        <w:rPr>
          <w:rFonts w:ascii="Arial" w:hAnsi="Arial" w:cs="Arial"/>
          <w:b/>
        </w:rPr>
        <w:t xml:space="preserve">consider a range of pricing and access strategies acceptable to Development Partners, Governments, Civil Society and to Industry. Strategies to be considered would include licensing, royalties, Advanced Market Commitments, </w:t>
      </w:r>
      <w:r w:rsidRPr="00BE6BC0">
        <w:rPr>
          <w:rFonts w:ascii="Arial" w:hAnsi="Arial" w:cs="Arial"/>
          <w:b/>
        </w:rPr>
        <w:t>creating conditions for</w:t>
      </w:r>
      <w:r w:rsidRPr="00EC1FC5">
        <w:rPr>
          <w:rFonts w:ascii="Arial" w:hAnsi="Arial" w:cs="Arial"/>
          <w:b/>
        </w:rPr>
        <w:t xml:space="preserve"> </w:t>
      </w:r>
      <w:r>
        <w:rPr>
          <w:rFonts w:ascii="Arial" w:hAnsi="Arial" w:cs="Arial"/>
          <w:b/>
        </w:rPr>
        <w:t xml:space="preserve">both innovator and generic </w:t>
      </w:r>
      <w:proofErr w:type="gramStart"/>
      <w:r w:rsidRPr="00A87D0F">
        <w:rPr>
          <w:rFonts w:ascii="Arial" w:hAnsi="Arial" w:cs="Arial"/>
          <w:b/>
        </w:rPr>
        <w:t>competition</w:t>
      </w:r>
      <w:proofErr w:type="gramEnd"/>
      <w:r>
        <w:rPr>
          <w:rFonts w:ascii="Arial" w:hAnsi="Arial" w:cs="Arial"/>
          <w:b/>
        </w:rPr>
        <w:t>, tiered pricing; all buoyed by a firm understanding of the relevant markets, policy processes, and country environments. This would be in addition to</w:t>
      </w:r>
      <w:r w:rsidDel="00017453">
        <w:rPr>
          <w:rFonts w:ascii="Arial" w:hAnsi="Arial" w:cs="Arial"/>
          <w:b/>
        </w:rPr>
        <w:t xml:space="preserve"> </w:t>
      </w:r>
      <w:r>
        <w:rPr>
          <w:rFonts w:ascii="Arial" w:hAnsi="Arial" w:cs="Arial"/>
          <w:b/>
        </w:rPr>
        <w:t>enhanced supply chain practice, e.g. pooled procurement. Such action would</w:t>
      </w:r>
      <w:r w:rsidRPr="00A87D0F">
        <w:rPr>
          <w:rFonts w:ascii="Arial" w:hAnsi="Arial" w:cs="Arial"/>
          <w:b/>
        </w:rPr>
        <w:t xml:space="preserve"> </w:t>
      </w:r>
      <w:r>
        <w:rPr>
          <w:rFonts w:ascii="Arial" w:hAnsi="Arial" w:cs="Arial"/>
          <w:b/>
        </w:rPr>
        <w:t xml:space="preserve">help to </w:t>
      </w:r>
      <w:r w:rsidRPr="00A87D0F">
        <w:rPr>
          <w:rFonts w:ascii="Arial" w:hAnsi="Arial" w:cs="Arial"/>
          <w:b/>
        </w:rPr>
        <w:t xml:space="preserve">continue to drive prices to </w:t>
      </w:r>
      <w:r>
        <w:rPr>
          <w:rFonts w:ascii="Arial" w:hAnsi="Arial" w:cs="Arial"/>
          <w:b/>
        </w:rPr>
        <w:t xml:space="preserve">the </w:t>
      </w:r>
      <w:r w:rsidRPr="00A87D0F">
        <w:rPr>
          <w:rFonts w:ascii="Arial" w:hAnsi="Arial" w:cs="Arial"/>
          <w:b/>
        </w:rPr>
        <w:t>low</w:t>
      </w:r>
      <w:r>
        <w:rPr>
          <w:rFonts w:ascii="Arial" w:hAnsi="Arial" w:cs="Arial"/>
          <w:b/>
        </w:rPr>
        <w:t xml:space="preserve">est, sustainable </w:t>
      </w:r>
      <w:r w:rsidRPr="00A87D0F">
        <w:rPr>
          <w:rFonts w:ascii="Arial" w:hAnsi="Arial" w:cs="Arial"/>
          <w:b/>
        </w:rPr>
        <w:t>level</w:t>
      </w:r>
      <w:r>
        <w:rPr>
          <w:rFonts w:ascii="Arial" w:hAnsi="Arial" w:cs="Arial"/>
          <w:b/>
        </w:rPr>
        <w:t>s</w:t>
      </w:r>
      <w:r w:rsidRPr="00A87D0F">
        <w:rPr>
          <w:rFonts w:ascii="Arial" w:hAnsi="Arial" w:cs="Arial"/>
          <w:b/>
        </w:rPr>
        <w:t xml:space="preserve"> while providing quality </w:t>
      </w:r>
      <w:r>
        <w:rPr>
          <w:rFonts w:ascii="Arial" w:hAnsi="Arial" w:cs="Arial"/>
          <w:b/>
        </w:rPr>
        <w:t xml:space="preserve">health </w:t>
      </w:r>
      <w:r w:rsidRPr="00A87D0F">
        <w:rPr>
          <w:rFonts w:ascii="Arial" w:hAnsi="Arial" w:cs="Arial"/>
          <w:b/>
        </w:rPr>
        <w:t xml:space="preserve">products to all. </w:t>
      </w:r>
      <w:r>
        <w:rPr>
          <w:rFonts w:ascii="Arial" w:hAnsi="Arial" w:cs="Arial"/>
          <w:b/>
        </w:rPr>
        <w:t>Therefore, Development Partners: GAVI</w:t>
      </w:r>
      <w:r>
        <w:rPr>
          <w:rStyle w:val="FootnoteReference"/>
          <w:rFonts w:ascii="Arial" w:hAnsi="Arial" w:cs="Arial"/>
          <w:b/>
        </w:rPr>
        <w:footnoteReference w:id="1"/>
      </w:r>
      <w:r>
        <w:rPr>
          <w:rFonts w:ascii="Arial" w:hAnsi="Arial" w:cs="Arial"/>
          <w:b/>
        </w:rPr>
        <w:t>, GFATM</w:t>
      </w:r>
      <w:r>
        <w:rPr>
          <w:rStyle w:val="FootnoteReference"/>
          <w:rFonts w:ascii="Arial" w:hAnsi="Arial" w:cs="Arial"/>
          <w:b/>
        </w:rPr>
        <w:footnoteReference w:id="2"/>
      </w:r>
      <w:r>
        <w:rPr>
          <w:rFonts w:ascii="Arial" w:hAnsi="Arial" w:cs="Arial"/>
          <w:b/>
        </w:rPr>
        <w:t>, The World Bank, UNDP</w:t>
      </w:r>
      <w:r>
        <w:rPr>
          <w:rStyle w:val="FootnoteReference"/>
          <w:rFonts w:ascii="Arial" w:hAnsi="Arial" w:cs="Arial"/>
          <w:b/>
        </w:rPr>
        <w:footnoteReference w:id="3"/>
      </w:r>
      <w:r>
        <w:rPr>
          <w:rFonts w:ascii="Arial" w:hAnsi="Arial" w:cs="Arial"/>
          <w:b/>
        </w:rPr>
        <w:t xml:space="preserve">, UNICEF and UNITAID </w:t>
      </w:r>
      <w:r w:rsidRPr="00A87D0F">
        <w:rPr>
          <w:rFonts w:ascii="Arial" w:hAnsi="Arial" w:cs="Arial"/>
          <w:b/>
        </w:rPr>
        <w:t xml:space="preserve">are engaging a </w:t>
      </w:r>
      <w:r>
        <w:rPr>
          <w:rFonts w:ascii="Arial" w:hAnsi="Arial" w:cs="Arial"/>
          <w:b/>
        </w:rPr>
        <w:t>T</w:t>
      </w:r>
      <w:r w:rsidRPr="00A87D0F">
        <w:rPr>
          <w:rFonts w:ascii="Arial" w:hAnsi="Arial" w:cs="Arial"/>
          <w:b/>
        </w:rPr>
        <w:t xml:space="preserve">ask </w:t>
      </w:r>
      <w:r>
        <w:rPr>
          <w:rFonts w:ascii="Arial" w:hAnsi="Arial" w:cs="Arial"/>
          <w:b/>
        </w:rPr>
        <w:t>F</w:t>
      </w:r>
      <w:r w:rsidRPr="00A87D0F">
        <w:rPr>
          <w:rFonts w:ascii="Arial" w:hAnsi="Arial" w:cs="Arial"/>
          <w:b/>
        </w:rPr>
        <w:t>orce of leading experts from the public</w:t>
      </w:r>
      <w:r>
        <w:rPr>
          <w:rFonts w:ascii="Arial" w:hAnsi="Arial" w:cs="Arial"/>
          <w:b/>
        </w:rPr>
        <w:t>,</w:t>
      </w:r>
      <w:r w:rsidRPr="00A87D0F">
        <w:rPr>
          <w:rFonts w:ascii="Arial" w:hAnsi="Arial" w:cs="Arial"/>
          <w:b/>
        </w:rPr>
        <w:t xml:space="preserve"> private </w:t>
      </w:r>
      <w:r>
        <w:rPr>
          <w:rFonts w:ascii="Arial" w:hAnsi="Arial" w:cs="Arial"/>
          <w:b/>
        </w:rPr>
        <w:t xml:space="preserve">and NGO </w:t>
      </w:r>
      <w:r w:rsidRPr="00A87D0F">
        <w:rPr>
          <w:rFonts w:ascii="Arial" w:hAnsi="Arial" w:cs="Arial"/>
          <w:b/>
        </w:rPr>
        <w:t xml:space="preserve">sectors, to respond to the </w:t>
      </w:r>
      <w:r>
        <w:rPr>
          <w:rFonts w:ascii="Arial" w:hAnsi="Arial" w:cs="Arial"/>
          <w:b/>
        </w:rPr>
        <w:t>described access challenge</w:t>
      </w:r>
      <w:r w:rsidRPr="00A87D0F">
        <w:rPr>
          <w:rFonts w:ascii="Arial" w:hAnsi="Arial" w:cs="Arial"/>
          <w:b/>
        </w:rPr>
        <w:t xml:space="preserve">. On the following pages, this </w:t>
      </w:r>
      <w:r>
        <w:rPr>
          <w:rFonts w:ascii="Arial" w:hAnsi="Arial" w:cs="Arial"/>
          <w:b/>
        </w:rPr>
        <w:t>concept note,</w:t>
      </w:r>
      <w:r w:rsidRPr="00A87D0F">
        <w:rPr>
          <w:rFonts w:ascii="Arial" w:hAnsi="Arial" w:cs="Arial"/>
          <w:b/>
        </w:rPr>
        <w:t xml:space="preserve"> </w:t>
      </w:r>
      <w:r>
        <w:rPr>
          <w:rFonts w:ascii="Arial" w:hAnsi="Arial" w:cs="Arial"/>
          <w:b/>
        </w:rPr>
        <w:t xml:space="preserve">i) </w:t>
      </w:r>
      <w:r w:rsidRPr="00A87D0F">
        <w:rPr>
          <w:rFonts w:ascii="Arial" w:hAnsi="Arial" w:cs="Arial"/>
          <w:b/>
        </w:rPr>
        <w:t>pr</w:t>
      </w:r>
      <w:r>
        <w:rPr>
          <w:rFonts w:ascii="Arial" w:hAnsi="Arial" w:cs="Arial"/>
          <w:b/>
        </w:rPr>
        <w:t>esents</w:t>
      </w:r>
      <w:r w:rsidRPr="00A87D0F">
        <w:rPr>
          <w:rFonts w:ascii="Arial" w:hAnsi="Arial" w:cs="Arial"/>
          <w:b/>
        </w:rPr>
        <w:t xml:space="preserve"> </w:t>
      </w:r>
      <w:r>
        <w:rPr>
          <w:rFonts w:ascii="Arial" w:hAnsi="Arial" w:cs="Arial"/>
          <w:b/>
        </w:rPr>
        <w:t>and ii) analyses the current access situation; iii) shares</w:t>
      </w:r>
      <w:r w:rsidRPr="00A87D0F">
        <w:rPr>
          <w:rFonts w:ascii="Arial" w:hAnsi="Arial" w:cs="Arial"/>
          <w:b/>
        </w:rPr>
        <w:t xml:space="preserve"> </w:t>
      </w:r>
      <w:r>
        <w:rPr>
          <w:rFonts w:ascii="Arial" w:hAnsi="Arial" w:cs="Arial"/>
          <w:b/>
        </w:rPr>
        <w:t>the project action plan;</w:t>
      </w:r>
      <w:r w:rsidRPr="00A87D0F">
        <w:rPr>
          <w:rFonts w:ascii="Arial" w:hAnsi="Arial" w:cs="Arial"/>
          <w:b/>
        </w:rPr>
        <w:t xml:space="preserve"> </w:t>
      </w:r>
      <w:r>
        <w:rPr>
          <w:rFonts w:ascii="Arial" w:hAnsi="Arial" w:cs="Arial"/>
          <w:b/>
        </w:rPr>
        <w:t xml:space="preserve">and iv) </w:t>
      </w:r>
      <w:r w:rsidRPr="00A87D0F">
        <w:rPr>
          <w:rFonts w:ascii="Arial" w:hAnsi="Arial" w:cs="Arial"/>
          <w:b/>
        </w:rPr>
        <w:t>desired outcomes</w:t>
      </w:r>
      <w:r>
        <w:rPr>
          <w:rFonts w:ascii="Arial" w:hAnsi="Arial" w:cs="Arial"/>
          <w:b/>
        </w:rPr>
        <w:t>; and vi) draws attention to the milestones of the Task Force</w:t>
      </w:r>
      <w:r w:rsidRPr="00A87D0F">
        <w:rPr>
          <w:rFonts w:ascii="Arial" w:hAnsi="Arial" w:cs="Arial"/>
          <w:b/>
        </w:rPr>
        <w:t xml:space="preserve">. </w:t>
      </w:r>
    </w:p>
    <w:p w:rsidR="00EF158B" w:rsidRDefault="00EF158B" w:rsidP="00747038">
      <w:pPr>
        <w:rPr>
          <w:rFonts w:ascii="Arial" w:hAnsi="Arial" w:cs="Arial"/>
        </w:rPr>
      </w:pPr>
    </w:p>
    <w:p w:rsidR="00EF158B" w:rsidRDefault="00EF158B" w:rsidP="00747038">
      <w:pPr>
        <w:rPr>
          <w:rFonts w:ascii="Arial" w:hAnsi="Arial" w:cs="Arial"/>
        </w:rPr>
      </w:pPr>
    </w:p>
    <w:p w:rsidR="00EF158B" w:rsidRPr="00ED6C84" w:rsidRDefault="00EF158B" w:rsidP="00747038">
      <w:pPr>
        <w:rPr>
          <w:rFonts w:ascii="Arial" w:hAnsi="Arial" w:cs="Arial"/>
          <w:b/>
          <w:u w:val="single"/>
        </w:rPr>
      </w:pPr>
      <w:r w:rsidRPr="00ED6C84">
        <w:rPr>
          <w:rFonts w:ascii="Arial" w:hAnsi="Arial" w:cs="Arial"/>
          <w:b/>
          <w:u w:val="single"/>
        </w:rPr>
        <w:t xml:space="preserve">Background </w:t>
      </w:r>
      <w:r>
        <w:rPr>
          <w:rFonts w:ascii="Arial" w:hAnsi="Arial" w:cs="Arial"/>
          <w:b/>
          <w:u w:val="single"/>
        </w:rPr>
        <w:t>–</w:t>
      </w:r>
      <w:r w:rsidRPr="00ED6C84">
        <w:rPr>
          <w:rFonts w:ascii="Arial" w:hAnsi="Arial" w:cs="Arial"/>
          <w:b/>
          <w:u w:val="single"/>
        </w:rPr>
        <w:t xml:space="preserve"> </w:t>
      </w:r>
      <w:r>
        <w:rPr>
          <w:rFonts w:ascii="Arial" w:hAnsi="Arial" w:cs="Arial"/>
          <w:b/>
          <w:u w:val="single"/>
        </w:rPr>
        <w:t>Analysis of Current Access Situation</w:t>
      </w:r>
    </w:p>
    <w:p w:rsidR="00EF158B" w:rsidRDefault="00EF158B" w:rsidP="00747038">
      <w:pPr>
        <w:rPr>
          <w:rFonts w:ascii="Arial" w:hAnsi="Arial" w:cs="Arial"/>
        </w:rPr>
      </w:pPr>
    </w:p>
    <w:p w:rsidR="00EF158B" w:rsidRPr="00060FC6" w:rsidRDefault="00EF158B" w:rsidP="00256F89">
      <w:pPr>
        <w:jc w:val="both"/>
        <w:rPr>
          <w:rFonts w:ascii="Arial" w:hAnsi="Arial" w:cs="Arial"/>
          <w:b/>
        </w:rPr>
      </w:pPr>
      <w:r w:rsidRPr="00060FC6">
        <w:rPr>
          <w:rFonts w:ascii="Arial" w:hAnsi="Arial" w:cs="Arial"/>
          <w:b/>
        </w:rPr>
        <w:t>Development Partners and stakeholders have been successful in increasing access to health commodities</w:t>
      </w:r>
      <w:r>
        <w:rPr>
          <w:rFonts w:ascii="Arial" w:hAnsi="Arial" w:cs="Arial"/>
          <w:b/>
        </w:rPr>
        <w:t>.</w:t>
      </w:r>
    </w:p>
    <w:p w:rsidR="00EF158B" w:rsidRDefault="00EF158B" w:rsidP="00256F89">
      <w:pPr>
        <w:jc w:val="both"/>
        <w:rPr>
          <w:rFonts w:ascii="Arial" w:hAnsi="Arial" w:cs="Arial"/>
        </w:rPr>
      </w:pPr>
      <w:r w:rsidRPr="00CB5586">
        <w:rPr>
          <w:rFonts w:ascii="Arial" w:hAnsi="Arial" w:cs="Arial"/>
        </w:rPr>
        <w:t xml:space="preserve">Over the past decade there has been a significant increase in access to important health programs in low- and certain middle- income countries including childhood vaccinations and treatment for key infectious diseases, </w:t>
      </w:r>
      <w:r>
        <w:rPr>
          <w:rFonts w:ascii="Arial" w:hAnsi="Arial" w:cs="Arial"/>
        </w:rPr>
        <w:t>including</w:t>
      </w:r>
      <w:r w:rsidRPr="00CB5586">
        <w:rPr>
          <w:rFonts w:ascii="Arial" w:hAnsi="Arial" w:cs="Arial"/>
        </w:rPr>
        <w:t xml:space="preserve"> HIV, tuberculosis and malaria.  A key aspect of increased access has been a significant reduction in the price of health commodities, in particular vaccinations and HIV treatment. Several factors have contributed to the price reductions that some countries now enjoy.  These include: i) significant competition often enhanced by the entry of generic manufacturers; </w:t>
      </w:r>
      <w:r>
        <w:rPr>
          <w:rFonts w:ascii="Arial" w:hAnsi="Arial" w:cs="Arial"/>
        </w:rPr>
        <w:t xml:space="preserve">ii) the lack (until recently) of pharmaceutical product patents in many countries that enabled production of generics (e.g. India); iii) the use of TRIPS flexibilities by several countries; </w:t>
      </w:r>
      <w:r w:rsidRPr="00CB5586">
        <w:rPr>
          <w:rFonts w:ascii="Arial" w:hAnsi="Arial" w:cs="Arial"/>
        </w:rPr>
        <w:t>i</w:t>
      </w:r>
      <w:r>
        <w:rPr>
          <w:rFonts w:ascii="Arial" w:hAnsi="Arial" w:cs="Arial"/>
        </w:rPr>
        <w:t>v)</w:t>
      </w:r>
      <w:r w:rsidRPr="00CB5586">
        <w:rPr>
          <w:rFonts w:ascii="Arial" w:hAnsi="Arial" w:cs="Arial"/>
        </w:rPr>
        <w:t xml:space="preserve"> </w:t>
      </w:r>
      <w:r w:rsidRPr="006F4229">
        <w:rPr>
          <w:rFonts w:ascii="Arial" w:hAnsi="Arial" w:cs="Arial"/>
        </w:rPr>
        <w:t xml:space="preserve">voluntary licenses issued from innovators to generics, sometimes with royalty agreements; </w:t>
      </w:r>
      <w:r>
        <w:rPr>
          <w:rFonts w:ascii="Arial" w:hAnsi="Arial" w:cs="Arial"/>
        </w:rPr>
        <w:t>v) tiered pricing arrangements offered by manufacturers; vi) large scale funding;</w:t>
      </w:r>
      <w:r w:rsidRPr="00CB5586">
        <w:rPr>
          <w:rFonts w:ascii="Arial" w:hAnsi="Arial" w:cs="Arial"/>
        </w:rPr>
        <w:t xml:space="preserve"> </w:t>
      </w:r>
      <w:r>
        <w:rPr>
          <w:rFonts w:ascii="Arial" w:hAnsi="Arial" w:cs="Arial"/>
        </w:rPr>
        <w:t>v</w:t>
      </w:r>
      <w:r w:rsidRPr="00CB5586">
        <w:rPr>
          <w:rFonts w:ascii="Arial" w:hAnsi="Arial" w:cs="Arial"/>
        </w:rPr>
        <w:t xml:space="preserve">ii) large-scale </w:t>
      </w:r>
      <w:r>
        <w:rPr>
          <w:rFonts w:ascii="Arial" w:hAnsi="Arial" w:cs="Arial"/>
        </w:rPr>
        <w:t xml:space="preserve">pooled </w:t>
      </w:r>
      <w:r w:rsidRPr="00CB5586">
        <w:rPr>
          <w:rFonts w:ascii="Arial" w:hAnsi="Arial" w:cs="Arial"/>
        </w:rPr>
        <w:t>procurement</w:t>
      </w:r>
      <w:r>
        <w:rPr>
          <w:rFonts w:ascii="Arial" w:hAnsi="Arial" w:cs="Arial"/>
        </w:rPr>
        <w:t xml:space="preserve">; </w:t>
      </w:r>
      <w:r w:rsidRPr="00CB5586">
        <w:rPr>
          <w:rFonts w:ascii="Arial" w:hAnsi="Arial" w:cs="Arial"/>
        </w:rPr>
        <w:t>v</w:t>
      </w:r>
      <w:r>
        <w:rPr>
          <w:rFonts w:ascii="Arial" w:hAnsi="Arial" w:cs="Arial"/>
        </w:rPr>
        <w:t>iii</w:t>
      </w:r>
      <w:r w:rsidRPr="00CB5586">
        <w:rPr>
          <w:rFonts w:ascii="Arial" w:hAnsi="Arial" w:cs="Arial"/>
        </w:rPr>
        <w:t xml:space="preserve">) improved </w:t>
      </w:r>
      <w:r>
        <w:rPr>
          <w:rFonts w:ascii="Arial" w:hAnsi="Arial" w:cs="Arial"/>
        </w:rPr>
        <w:t xml:space="preserve">national planning; </w:t>
      </w:r>
      <w:r w:rsidRPr="00CB5586">
        <w:rPr>
          <w:rFonts w:ascii="Arial" w:hAnsi="Arial" w:cs="Arial"/>
        </w:rPr>
        <w:t>i</w:t>
      </w:r>
      <w:r>
        <w:rPr>
          <w:rFonts w:ascii="Arial" w:hAnsi="Arial" w:cs="Arial"/>
        </w:rPr>
        <w:t>x</w:t>
      </w:r>
      <w:r w:rsidRPr="00CB5586">
        <w:rPr>
          <w:rFonts w:ascii="Arial" w:hAnsi="Arial" w:cs="Arial"/>
        </w:rPr>
        <w:t>) strengthened health syste</w:t>
      </w:r>
      <w:r>
        <w:rPr>
          <w:rFonts w:ascii="Arial" w:hAnsi="Arial" w:cs="Arial"/>
        </w:rPr>
        <w:t>ms; and x</w:t>
      </w:r>
      <w:r w:rsidRPr="00CB5586">
        <w:rPr>
          <w:rFonts w:ascii="Arial" w:hAnsi="Arial" w:cs="Arial"/>
        </w:rPr>
        <w:t>) regulatory improvements</w:t>
      </w:r>
      <w:r>
        <w:rPr>
          <w:rFonts w:ascii="Arial" w:hAnsi="Arial" w:cs="Arial"/>
        </w:rPr>
        <w:t>.</w:t>
      </w:r>
      <w:r w:rsidRPr="00CB5586">
        <w:rPr>
          <w:rFonts w:ascii="Arial" w:hAnsi="Arial" w:cs="Arial"/>
        </w:rPr>
        <w:t xml:space="preserve"> </w:t>
      </w:r>
    </w:p>
    <w:p w:rsidR="00EF158B" w:rsidRDefault="00EF158B" w:rsidP="00256F89">
      <w:pPr>
        <w:jc w:val="both"/>
        <w:rPr>
          <w:rFonts w:ascii="Arial" w:hAnsi="Arial" w:cs="Arial"/>
        </w:rPr>
      </w:pPr>
    </w:p>
    <w:p w:rsidR="00EF158B" w:rsidRDefault="00EF158B" w:rsidP="00256F89">
      <w:pPr>
        <w:jc w:val="both"/>
        <w:rPr>
          <w:rFonts w:ascii="Arial" w:hAnsi="Arial" w:cs="Arial"/>
        </w:rPr>
      </w:pPr>
      <w:r>
        <w:rPr>
          <w:rFonts w:ascii="Arial" w:hAnsi="Arial" w:cs="Arial"/>
          <w:b/>
        </w:rPr>
        <w:t xml:space="preserve">Despite </w:t>
      </w:r>
      <w:r w:rsidRPr="00CB5586">
        <w:rPr>
          <w:rFonts w:ascii="Arial" w:hAnsi="Arial" w:cs="Arial"/>
          <w:b/>
        </w:rPr>
        <w:t xml:space="preserve">success, there is a </w:t>
      </w:r>
      <w:r>
        <w:rPr>
          <w:rFonts w:ascii="Arial" w:hAnsi="Arial" w:cs="Arial"/>
          <w:b/>
        </w:rPr>
        <w:t>disturbing</w:t>
      </w:r>
      <w:r w:rsidRPr="00CB5586">
        <w:rPr>
          <w:rFonts w:ascii="Arial" w:hAnsi="Arial" w:cs="Arial"/>
          <w:b/>
        </w:rPr>
        <w:t xml:space="preserve"> new trend in middle-income countries</w:t>
      </w:r>
      <w:r>
        <w:rPr>
          <w:rFonts w:ascii="Arial" w:hAnsi="Arial" w:cs="Arial"/>
          <w:b/>
        </w:rPr>
        <w:t>.</w:t>
      </w:r>
    </w:p>
    <w:p w:rsidR="00EF158B" w:rsidRDefault="00EF158B" w:rsidP="00256F89">
      <w:pPr>
        <w:jc w:val="both"/>
        <w:rPr>
          <w:rFonts w:ascii="Arial" w:hAnsi="Arial" w:cs="Arial"/>
        </w:rPr>
      </w:pPr>
      <w:r>
        <w:rPr>
          <w:rFonts w:ascii="Arial" w:hAnsi="Arial" w:cs="Arial"/>
        </w:rPr>
        <w:t>Despite increased access due largely to lower prices that low-income countries enjoy, new countries achieving m</w:t>
      </w:r>
      <w:r w:rsidRPr="00FE6F68">
        <w:rPr>
          <w:rFonts w:ascii="Arial" w:hAnsi="Arial" w:cs="Arial"/>
        </w:rPr>
        <w:t xml:space="preserve">iddle-income </w:t>
      </w:r>
      <w:r>
        <w:rPr>
          <w:rFonts w:ascii="Arial" w:hAnsi="Arial" w:cs="Arial"/>
        </w:rPr>
        <w:t xml:space="preserve">status, often </w:t>
      </w:r>
      <w:r w:rsidRPr="00CB5586">
        <w:rPr>
          <w:rFonts w:ascii="Arial" w:hAnsi="Arial" w:cs="Arial"/>
        </w:rPr>
        <w:t xml:space="preserve">do not have access to the lowest prices available to low-income countries. Likewise, </w:t>
      </w:r>
      <w:r>
        <w:rPr>
          <w:rFonts w:ascii="Arial" w:hAnsi="Arial" w:cs="Arial"/>
        </w:rPr>
        <w:t>middle-income countries</w:t>
      </w:r>
      <w:r w:rsidRPr="00CB5586">
        <w:rPr>
          <w:rFonts w:ascii="Arial" w:hAnsi="Arial" w:cs="Arial"/>
        </w:rPr>
        <w:t xml:space="preserve"> cannot afford the prices paid by high-income countries, which the pharmaceutical companies </w:t>
      </w:r>
      <w:r>
        <w:rPr>
          <w:rFonts w:ascii="Arial" w:hAnsi="Arial" w:cs="Arial"/>
        </w:rPr>
        <w:t>tend</w:t>
      </w:r>
      <w:r w:rsidRPr="00CB5586">
        <w:rPr>
          <w:rFonts w:ascii="Arial" w:hAnsi="Arial" w:cs="Arial"/>
        </w:rPr>
        <w:t xml:space="preserve"> to charge them</w:t>
      </w:r>
      <w:r>
        <w:rPr>
          <w:rFonts w:ascii="Arial" w:hAnsi="Arial" w:cs="Arial"/>
        </w:rPr>
        <w:t>. This is especially true when there is limited competition amongst suppliers in a given market</w:t>
      </w:r>
      <w:r w:rsidRPr="00CB5586">
        <w:rPr>
          <w:rFonts w:ascii="Arial" w:hAnsi="Arial" w:cs="Arial"/>
        </w:rPr>
        <w:t xml:space="preserve">.  This situation, is leading to a world in which low- and high-income countries have access to health commodities but </w:t>
      </w:r>
      <w:r>
        <w:rPr>
          <w:rFonts w:ascii="Arial" w:hAnsi="Arial" w:cs="Arial"/>
        </w:rPr>
        <w:t>the poor in</w:t>
      </w:r>
      <w:r w:rsidRPr="00CB5586">
        <w:rPr>
          <w:rFonts w:ascii="Arial" w:hAnsi="Arial" w:cs="Arial"/>
        </w:rPr>
        <w:t xml:space="preserve"> middle-income countries are being left behind.  In that regard, while in 1990, 94 percent of poor people lived in low-income countries, in 2006, only 26 percent did.</w:t>
      </w:r>
    </w:p>
    <w:p w:rsidR="00EF158B" w:rsidRDefault="00EF158B" w:rsidP="00256F89">
      <w:pPr>
        <w:jc w:val="both"/>
        <w:rPr>
          <w:rFonts w:ascii="Arial" w:hAnsi="Arial" w:cs="Arial"/>
        </w:rPr>
      </w:pPr>
    </w:p>
    <w:p w:rsidR="00EF158B" w:rsidRDefault="00EF158B" w:rsidP="00256F89">
      <w:pPr>
        <w:jc w:val="both"/>
        <w:rPr>
          <w:rFonts w:ascii="Arial" w:hAnsi="Arial" w:cs="Arial"/>
          <w:b/>
        </w:rPr>
      </w:pPr>
      <w:r>
        <w:rPr>
          <w:rFonts w:ascii="Arial" w:hAnsi="Arial" w:cs="Arial"/>
          <w:b/>
        </w:rPr>
        <w:t>Analysis: Not all</w:t>
      </w:r>
      <w:r w:rsidRPr="000004EC">
        <w:rPr>
          <w:rFonts w:ascii="Arial" w:hAnsi="Arial" w:cs="Arial"/>
          <w:b/>
        </w:rPr>
        <w:t xml:space="preserve"> characteristics</w:t>
      </w:r>
      <w:r>
        <w:rPr>
          <w:rFonts w:ascii="Arial" w:hAnsi="Arial" w:cs="Arial"/>
          <w:b/>
        </w:rPr>
        <w:t xml:space="preserve"> and consequences</w:t>
      </w:r>
      <w:r w:rsidRPr="000004EC">
        <w:rPr>
          <w:rFonts w:ascii="Arial" w:hAnsi="Arial" w:cs="Arial"/>
          <w:b/>
        </w:rPr>
        <w:t xml:space="preserve"> of the</w:t>
      </w:r>
      <w:r>
        <w:rPr>
          <w:rFonts w:ascii="Arial" w:hAnsi="Arial" w:cs="Arial"/>
          <w:b/>
        </w:rPr>
        <w:t xml:space="preserve"> current access </w:t>
      </w:r>
      <w:r w:rsidRPr="000004EC">
        <w:rPr>
          <w:rFonts w:ascii="Arial" w:hAnsi="Arial" w:cs="Arial"/>
          <w:b/>
        </w:rPr>
        <w:t>situation are fully understood</w:t>
      </w:r>
      <w:r>
        <w:rPr>
          <w:rFonts w:ascii="Arial" w:hAnsi="Arial" w:cs="Arial"/>
          <w:b/>
        </w:rPr>
        <w:t xml:space="preserve">. </w:t>
      </w:r>
    </w:p>
    <w:p w:rsidR="00EF158B" w:rsidRDefault="00EF158B" w:rsidP="00256F89">
      <w:pPr>
        <w:jc w:val="both"/>
        <w:rPr>
          <w:rFonts w:ascii="Arial" w:hAnsi="Arial" w:cs="Arial"/>
        </w:rPr>
      </w:pPr>
      <w:r>
        <w:rPr>
          <w:rFonts w:ascii="Arial" w:hAnsi="Arial" w:cs="Arial"/>
        </w:rPr>
        <w:t>To demonstrate why it is important to address the access issue in MICs</w:t>
      </w:r>
      <w:r w:rsidRPr="00DA00CF">
        <w:rPr>
          <w:rFonts w:ascii="Arial" w:hAnsi="Arial" w:cs="Arial"/>
        </w:rPr>
        <w:t xml:space="preserve">, we </w:t>
      </w:r>
      <w:r>
        <w:rPr>
          <w:rFonts w:ascii="Arial" w:hAnsi="Arial" w:cs="Arial"/>
        </w:rPr>
        <w:t>expand upon</w:t>
      </w:r>
      <w:r w:rsidRPr="008859D6">
        <w:rPr>
          <w:rFonts w:ascii="Arial" w:hAnsi="Arial" w:cs="Arial"/>
        </w:rPr>
        <w:t xml:space="preserve"> </w:t>
      </w:r>
      <w:r>
        <w:rPr>
          <w:rFonts w:ascii="Arial" w:hAnsi="Arial" w:cs="Arial"/>
        </w:rPr>
        <w:t>five</w:t>
      </w:r>
      <w:r w:rsidRPr="00DA00CF">
        <w:rPr>
          <w:rFonts w:ascii="Arial" w:hAnsi="Arial" w:cs="Arial"/>
          <w:b/>
          <w:color w:val="FF0000"/>
        </w:rPr>
        <w:t xml:space="preserve"> </w:t>
      </w:r>
      <w:r w:rsidRPr="00742616">
        <w:rPr>
          <w:rFonts w:ascii="Arial" w:hAnsi="Arial" w:cs="Arial"/>
        </w:rPr>
        <w:t>characteristics of the current access situation</w:t>
      </w:r>
      <w:r>
        <w:rPr>
          <w:rFonts w:ascii="Arial" w:hAnsi="Arial" w:cs="Arial"/>
        </w:rPr>
        <w:t>. These are resulting consequences of the access trends. They include issues around demand, the supply side, country classification and measurement of income status, the lack of a global framework on pricing, as well as learnings from past policy processes.</w:t>
      </w:r>
    </w:p>
    <w:p w:rsidR="00EF158B" w:rsidRPr="000004EC" w:rsidRDefault="00EF158B" w:rsidP="00256F89">
      <w:pPr>
        <w:jc w:val="both"/>
        <w:rPr>
          <w:rFonts w:ascii="Arial" w:hAnsi="Arial" w:cs="Arial"/>
          <w:b/>
        </w:rPr>
      </w:pPr>
    </w:p>
    <w:p w:rsidR="00EF158B" w:rsidRDefault="00EF158B" w:rsidP="00256F89">
      <w:pPr>
        <w:jc w:val="both"/>
        <w:rPr>
          <w:rFonts w:ascii="Arial" w:hAnsi="Arial" w:cs="Arial"/>
        </w:rPr>
      </w:pPr>
      <w:r w:rsidRPr="000004EC">
        <w:rPr>
          <w:rFonts w:ascii="Arial" w:hAnsi="Arial" w:cs="Arial"/>
          <w:b/>
        </w:rPr>
        <w:t>Demand:</w:t>
      </w:r>
      <w:r w:rsidRPr="000004EC">
        <w:rPr>
          <w:rFonts w:ascii="Arial" w:hAnsi="Arial" w:cs="Arial"/>
        </w:rPr>
        <w:t xml:space="preserve"> </w:t>
      </w:r>
      <w:r w:rsidRPr="00CB5586">
        <w:rPr>
          <w:rFonts w:ascii="Arial" w:hAnsi="Arial" w:cs="Arial"/>
        </w:rPr>
        <w:t xml:space="preserve">Despite significant gains, much demand remains unmet. </w:t>
      </w:r>
      <w:r>
        <w:rPr>
          <w:rFonts w:ascii="Arial" w:hAnsi="Arial" w:cs="Arial"/>
        </w:rPr>
        <w:t>O</w:t>
      </w:r>
      <w:r w:rsidRPr="00CB5586">
        <w:rPr>
          <w:rFonts w:ascii="Arial" w:hAnsi="Arial" w:cs="Arial"/>
        </w:rPr>
        <w:t>nly 50% of HIV-positive persons in need of treatment are receiving it; coverage of long-lasting bednets to prevent malaria is about 60% and artemisinin combination products penetrate less than 10% of the potential market. Key childhood vaccinations, such as pneumococcus, rotavirus, and other important vaccines are estimated in the vicinity of 10%. Coverage of other life-saving vaccines, such as hepatitis A and B and human papilloma virus, are in single digits. And tragically, 2.4 million of the 2.7 million deaths from cervical cancer that could be prevented with a vaccine occur in low- and middle-income countries.</w:t>
      </w:r>
    </w:p>
    <w:p w:rsidR="00EF158B" w:rsidRDefault="00EF158B" w:rsidP="00256F89">
      <w:pPr>
        <w:jc w:val="both"/>
        <w:rPr>
          <w:rFonts w:ascii="Arial" w:hAnsi="Arial" w:cs="Arial"/>
        </w:rPr>
      </w:pPr>
    </w:p>
    <w:p w:rsidR="00EF158B" w:rsidRPr="00815357" w:rsidRDefault="00EF158B" w:rsidP="00B223F2">
      <w:pPr>
        <w:jc w:val="both"/>
        <w:rPr>
          <w:rFonts w:ascii="Arial" w:hAnsi="Arial" w:cs="Arial"/>
        </w:rPr>
      </w:pPr>
      <w:r>
        <w:rPr>
          <w:rFonts w:ascii="Arial" w:hAnsi="Arial" w:cs="Arial"/>
        </w:rPr>
        <w:t>Moreover</w:t>
      </w:r>
      <w:r w:rsidRPr="00CB5586">
        <w:rPr>
          <w:rFonts w:ascii="Arial" w:hAnsi="Arial" w:cs="Arial"/>
        </w:rPr>
        <w:t xml:space="preserve">, on the demand side, the current model of pricing for childhood vaccines, antiretroviral therapy for HIV and other commodities is flawed for several reasons: i) </w:t>
      </w:r>
      <w:r w:rsidRPr="00973947">
        <w:rPr>
          <w:rFonts w:ascii="Arial" w:hAnsi="Arial" w:cs="Arial"/>
        </w:rPr>
        <w:t xml:space="preserve">there is no international </w:t>
      </w:r>
      <w:r>
        <w:rPr>
          <w:rFonts w:ascii="Arial" w:hAnsi="Arial" w:cs="Arial"/>
        </w:rPr>
        <w:t>accepted framework</w:t>
      </w:r>
      <w:r w:rsidRPr="00973947">
        <w:rPr>
          <w:rFonts w:ascii="Arial" w:hAnsi="Arial" w:cs="Arial"/>
        </w:rPr>
        <w:t xml:space="preserve"> for establishing pricing</w:t>
      </w:r>
      <w:r w:rsidRPr="00CB1EB7">
        <w:rPr>
          <w:rFonts w:ascii="Arial" w:hAnsi="Arial" w:cs="Arial"/>
        </w:rPr>
        <w:t xml:space="preserve"> that provides for fair access to health commodities</w:t>
      </w:r>
      <w:r>
        <w:rPr>
          <w:rFonts w:ascii="Arial" w:hAnsi="Arial" w:cs="Arial"/>
        </w:rPr>
        <w:t xml:space="preserve">; it has generally been ad hoc, often relying solely on the discretion of the pharmaceutical manufacturer – this has been particularly the case for products for which there is a single supplier (e.g. patented products) </w:t>
      </w:r>
      <w:r w:rsidRPr="00CB5586">
        <w:rPr>
          <w:rFonts w:ascii="Arial" w:hAnsi="Arial" w:cs="Arial"/>
        </w:rPr>
        <w:t>; ii) providing low-cost vaccines to low-i</w:t>
      </w:r>
      <w:r>
        <w:rPr>
          <w:rFonts w:ascii="Arial" w:hAnsi="Arial" w:cs="Arial"/>
        </w:rPr>
        <w:t>ncome countries is inflexible because</w:t>
      </w:r>
      <w:r w:rsidRPr="00CB5586">
        <w:rPr>
          <w:rFonts w:ascii="Arial" w:hAnsi="Arial" w:cs="Arial"/>
        </w:rPr>
        <w:t xml:space="preserve"> it does not necessarily lead to the lowest sustainable price (or price reductions over time); and iii) it gives limited decision-making power to governments.  </w:t>
      </w:r>
      <w:proofErr w:type="gramStart"/>
      <w:r>
        <w:rPr>
          <w:rFonts w:ascii="Arial" w:hAnsi="Arial" w:cs="Arial"/>
        </w:rPr>
        <w:t xml:space="preserve">iv) </w:t>
      </w:r>
      <w:r w:rsidRPr="00CB5586">
        <w:rPr>
          <w:rFonts w:ascii="Arial" w:hAnsi="Arial" w:cs="Arial"/>
        </w:rPr>
        <w:t>In</w:t>
      </w:r>
      <w:proofErr w:type="gramEnd"/>
      <w:r w:rsidRPr="00CB5586">
        <w:rPr>
          <w:rFonts w:ascii="Arial" w:hAnsi="Arial" w:cs="Arial"/>
        </w:rPr>
        <w:t xml:space="preserve"> the field of HIV, new ARVs are increasingly made available in many developing countries through the licensing of patented ARVs to generic manufacturers, </w:t>
      </w:r>
      <w:r>
        <w:rPr>
          <w:rFonts w:ascii="Arial" w:hAnsi="Arial" w:cs="Arial"/>
        </w:rPr>
        <w:t xml:space="preserve">sometimes </w:t>
      </w:r>
      <w:r w:rsidRPr="00CB5586">
        <w:rPr>
          <w:rFonts w:ascii="Arial" w:hAnsi="Arial" w:cs="Arial"/>
        </w:rPr>
        <w:t>in exchange for a royalty</w:t>
      </w:r>
      <w:r>
        <w:rPr>
          <w:rFonts w:ascii="Arial" w:hAnsi="Arial" w:cs="Arial"/>
        </w:rPr>
        <w:t xml:space="preserve">.  The establishment of the Medicines Patent Pool has accelerated this trend and enabled more countries to benefit and for terms to be more </w:t>
      </w:r>
      <w:proofErr w:type="gramStart"/>
      <w:r>
        <w:rPr>
          <w:rFonts w:ascii="Arial" w:hAnsi="Arial" w:cs="Arial"/>
        </w:rPr>
        <w:t>public-health</w:t>
      </w:r>
      <w:proofErr w:type="gramEnd"/>
      <w:r>
        <w:rPr>
          <w:rFonts w:ascii="Arial" w:hAnsi="Arial" w:cs="Arial"/>
        </w:rPr>
        <w:t xml:space="preserve"> oriented and transparent.</w:t>
      </w:r>
      <w:r w:rsidRPr="00C96BB4">
        <w:rPr>
          <w:rStyle w:val="FootnoteReference"/>
          <w:rFonts w:ascii="Arial" w:hAnsi="Arial" w:cs="Arial"/>
        </w:rPr>
        <w:footnoteReference w:id="4"/>
      </w:r>
      <w:r w:rsidRPr="00CB5586">
        <w:rPr>
          <w:rFonts w:ascii="Arial" w:hAnsi="Arial" w:cs="Arial"/>
        </w:rPr>
        <w:t xml:space="preserve"> Bu</w:t>
      </w:r>
      <w:r>
        <w:rPr>
          <w:rFonts w:ascii="Arial" w:hAnsi="Arial" w:cs="Arial"/>
        </w:rPr>
        <w:t>t some middle-income countries have not been able to benefit extensively from voluntary licensing or only in certain cases. T</w:t>
      </w:r>
      <w:r w:rsidRPr="00C96BB4">
        <w:rPr>
          <w:rFonts w:ascii="Arial" w:hAnsi="Arial" w:cs="Arial"/>
        </w:rPr>
        <w:t xml:space="preserve">he possibility of tiered royalties has </w:t>
      </w:r>
      <w:r>
        <w:rPr>
          <w:rFonts w:ascii="Arial" w:hAnsi="Arial" w:cs="Arial"/>
        </w:rPr>
        <w:t xml:space="preserve">also </w:t>
      </w:r>
      <w:r w:rsidRPr="00C96BB4">
        <w:rPr>
          <w:rFonts w:ascii="Arial" w:hAnsi="Arial" w:cs="Arial"/>
        </w:rPr>
        <w:t xml:space="preserve">been discussed as a </w:t>
      </w:r>
      <w:r>
        <w:rPr>
          <w:rFonts w:ascii="Arial" w:hAnsi="Arial" w:cs="Arial"/>
        </w:rPr>
        <w:t xml:space="preserve">possible </w:t>
      </w:r>
      <w:r w:rsidRPr="00C96BB4">
        <w:rPr>
          <w:rFonts w:ascii="Arial" w:hAnsi="Arial" w:cs="Arial"/>
        </w:rPr>
        <w:t xml:space="preserve">mechanism to enable additional countries to access more affordable ARVs in a sustainable manner, while compensating the patent holder. </w:t>
      </w:r>
    </w:p>
    <w:p w:rsidR="00EF158B" w:rsidRDefault="00EF158B" w:rsidP="00256F89">
      <w:pPr>
        <w:jc w:val="both"/>
        <w:rPr>
          <w:rFonts w:ascii="Arial" w:hAnsi="Arial" w:cs="Arial"/>
        </w:rPr>
      </w:pPr>
    </w:p>
    <w:p w:rsidR="00EF158B" w:rsidRDefault="00EF158B" w:rsidP="00256F89">
      <w:pPr>
        <w:jc w:val="both"/>
        <w:rPr>
          <w:rFonts w:ascii="Arial" w:hAnsi="Arial" w:cs="Arial"/>
        </w:rPr>
      </w:pPr>
      <w:r w:rsidRPr="005603F5">
        <w:rPr>
          <w:rFonts w:ascii="Arial" w:hAnsi="Arial" w:cs="Arial"/>
          <w:b/>
        </w:rPr>
        <w:t>Supply:</w:t>
      </w:r>
      <w:r>
        <w:rPr>
          <w:rFonts w:ascii="Arial" w:hAnsi="Arial" w:cs="Arial"/>
        </w:rPr>
        <w:t xml:space="preserve"> </w:t>
      </w:r>
      <w:r w:rsidRPr="00CB5586">
        <w:rPr>
          <w:rFonts w:ascii="Arial" w:hAnsi="Arial" w:cs="Arial"/>
        </w:rPr>
        <w:t>On the supply side, tiered pricing exists today in both innovator and generic industries</w:t>
      </w:r>
      <w:r>
        <w:rPr>
          <w:rFonts w:ascii="Arial" w:hAnsi="Arial" w:cs="Arial"/>
        </w:rPr>
        <w:t>.</w:t>
      </w:r>
    </w:p>
    <w:p w:rsidR="00EF158B" w:rsidRDefault="00EF158B" w:rsidP="00256F89">
      <w:pPr>
        <w:jc w:val="both"/>
        <w:rPr>
          <w:rFonts w:ascii="Arial" w:hAnsi="Arial" w:cs="Arial"/>
        </w:rPr>
      </w:pPr>
    </w:p>
    <w:p w:rsidR="00EF158B" w:rsidRPr="00CF77B0" w:rsidRDefault="00EF158B" w:rsidP="00256F89">
      <w:pPr>
        <w:jc w:val="both"/>
        <w:rPr>
          <w:rFonts w:ascii="Arial" w:hAnsi="Arial" w:cs="Arial"/>
          <w:b/>
        </w:rPr>
      </w:pPr>
      <w:r w:rsidRPr="00814834">
        <w:rPr>
          <w:rFonts w:ascii="Arial" w:hAnsi="Arial" w:cs="Arial"/>
          <w:b/>
        </w:rPr>
        <w:t>Country classification and measurements of income status:</w:t>
      </w:r>
      <w:r w:rsidRPr="00DC54F3">
        <w:rPr>
          <w:rFonts w:ascii="Arial" w:hAnsi="Arial" w:cs="Arial"/>
        </w:rPr>
        <w:t xml:space="preserve"> </w:t>
      </w:r>
      <w:r w:rsidRPr="00CB5586">
        <w:rPr>
          <w:rFonts w:ascii="Arial" w:hAnsi="Arial" w:cs="Arial"/>
        </w:rPr>
        <w:t xml:space="preserve">Many countries are moving from low- to middle-income country status.  </w:t>
      </w:r>
      <w:r>
        <w:rPr>
          <w:rFonts w:ascii="Arial" w:hAnsi="Arial" w:cs="Arial"/>
        </w:rPr>
        <w:t xml:space="preserve">Frameworks for classifying </w:t>
      </w:r>
      <w:proofErr w:type="gramStart"/>
      <w:r>
        <w:rPr>
          <w:rFonts w:ascii="Arial" w:hAnsi="Arial" w:cs="Arial"/>
        </w:rPr>
        <w:t>countries,</w:t>
      </w:r>
      <w:proofErr w:type="gramEnd"/>
      <w:r>
        <w:rPr>
          <w:rFonts w:ascii="Arial" w:hAnsi="Arial" w:cs="Arial"/>
        </w:rPr>
        <w:t xml:space="preserve"> also used for setting various types of</w:t>
      </w:r>
      <w:r w:rsidRPr="00CB5586">
        <w:rPr>
          <w:rFonts w:ascii="Arial" w:hAnsi="Arial" w:cs="Arial"/>
        </w:rPr>
        <w:t xml:space="preserve"> pricing</w:t>
      </w:r>
      <w:r>
        <w:rPr>
          <w:rFonts w:ascii="Arial" w:hAnsi="Arial" w:cs="Arial"/>
        </w:rPr>
        <w:t xml:space="preserve"> strategies </w:t>
      </w:r>
      <w:r w:rsidRPr="00CB5586">
        <w:rPr>
          <w:rFonts w:ascii="Arial" w:hAnsi="Arial" w:cs="Arial"/>
        </w:rPr>
        <w:t>have emerged</w:t>
      </w:r>
      <w:r>
        <w:rPr>
          <w:rFonts w:ascii="Arial" w:hAnsi="Arial" w:cs="Arial"/>
        </w:rPr>
        <w:t>. However, country classification using</w:t>
      </w:r>
      <w:r w:rsidRPr="00CB5586">
        <w:rPr>
          <w:rFonts w:ascii="Arial" w:hAnsi="Arial" w:cs="Arial"/>
        </w:rPr>
        <w:t xml:space="preserve"> </w:t>
      </w:r>
      <w:r>
        <w:rPr>
          <w:rFonts w:ascii="Arial" w:hAnsi="Arial" w:cs="Arial"/>
        </w:rPr>
        <w:t xml:space="preserve">per capita </w:t>
      </w:r>
      <w:r w:rsidRPr="00CB5586">
        <w:rPr>
          <w:rFonts w:ascii="Arial" w:hAnsi="Arial" w:cs="Arial"/>
        </w:rPr>
        <w:t xml:space="preserve">Gross Domestic Product (GDP) and Gross National Income (GNI) do not </w:t>
      </w:r>
      <w:r>
        <w:rPr>
          <w:rFonts w:ascii="Arial" w:hAnsi="Arial" w:cs="Arial"/>
        </w:rPr>
        <w:t>reveal</w:t>
      </w:r>
      <w:r w:rsidRPr="00CB5586">
        <w:rPr>
          <w:rFonts w:ascii="Arial" w:hAnsi="Arial" w:cs="Arial"/>
        </w:rPr>
        <w:t xml:space="preserve"> </w:t>
      </w:r>
      <w:r>
        <w:rPr>
          <w:rFonts w:ascii="Arial" w:hAnsi="Arial" w:cs="Arial"/>
        </w:rPr>
        <w:t xml:space="preserve">the </w:t>
      </w:r>
      <w:r w:rsidRPr="00CB5586">
        <w:rPr>
          <w:rFonts w:ascii="Arial" w:hAnsi="Arial" w:cs="Arial"/>
        </w:rPr>
        <w:t xml:space="preserve">significant </w:t>
      </w:r>
      <w:r>
        <w:rPr>
          <w:rFonts w:ascii="Arial" w:hAnsi="Arial" w:cs="Arial"/>
        </w:rPr>
        <w:t xml:space="preserve">and growing income inequalities in </w:t>
      </w:r>
      <w:proofErr w:type="gramStart"/>
      <w:r>
        <w:rPr>
          <w:rFonts w:ascii="Arial" w:hAnsi="Arial" w:cs="Arial"/>
        </w:rPr>
        <w:t>middle income</w:t>
      </w:r>
      <w:proofErr w:type="gramEnd"/>
      <w:r>
        <w:rPr>
          <w:rFonts w:ascii="Arial" w:hAnsi="Arial" w:cs="Arial"/>
        </w:rPr>
        <w:t xml:space="preserve"> countries</w:t>
      </w:r>
      <w:r w:rsidRPr="00CB5586">
        <w:rPr>
          <w:rFonts w:ascii="Arial" w:hAnsi="Arial" w:cs="Arial"/>
        </w:rPr>
        <w:t xml:space="preserve">; for example the percent of the population living in poverty; </w:t>
      </w:r>
      <w:r>
        <w:rPr>
          <w:rFonts w:ascii="Arial" w:hAnsi="Arial" w:cs="Arial"/>
        </w:rPr>
        <w:t>and</w:t>
      </w:r>
      <w:r w:rsidRPr="00CB5586">
        <w:rPr>
          <w:rFonts w:ascii="Arial" w:hAnsi="Arial" w:cs="Arial"/>
        </w:rPr>
        <w:t xml:space="preserve"> the percent of people in various income categories with access to health services and commodities.</w:t>
      </w:r>
      <w:r>
        <w:rPr>
          <w:rFonts w:ascii="Arial" w:hAnsi="Arial" w:cs="Arial"/>
        </w:rPr>
        <w:t xml:space="preserve"> Moreover, e</w:t>
      </w:r>
      <w:r w:rsidRPr="00857452">
        <w:rPr>
          <w:rFonts w:ascii="Arial" w:hAnsi="Arial" w:cs="Arial"/>
        </w:rPr>
        <w:t>vidence</w:t>
      </w:r>
      <w:r w:rsidRPr="00CB5586">
        <w:rPr>
          <w:rFonts w:ascii="Arial" w:hAnsi="Arial" w:cs="Arial"/>
        </w:rPr>
        <w:t xml:space="preserve"> </w:t>
      </w:r>
      <w:r>
        <w:rPr>
          <w:rFonts w:ascii="Arial" w:hAnsi="Arial" w:cs="Arial"/>
        </w:rPr>
        <w:t xml:space="preserve">shows that, </w:t>
      </w:r>
      <w:r w:rsidRPr="00CB5586">
        <w:rPr>
          <w:rFonts w:ascii="Arial" w:hAnsi="Arial" w:cs="Arial"/>
        </w:rPr>
        <w:t xml:space="preserve">the percent of the world’s poor living in low-income countries has decreased from 94 percent in 1990 to 26 percent in 2006. </w:t>
      </w:r>
      <w:r>
        <w:rPr>
          <w:rFonts w:ascii="Arial" w:hAnsi="Arial" w:cs="Arial"/>
        </w:rPr>
        <w:t>Further</w:t>
      </w:r>
      <w:r w:rsidRPr="00CB5586">
        <w:rPr>
          <w:rFonts w:ascii="Arial" w:hAnsi="Arial" w:cs="Arial"/>
        </w:rPr>
        <w:t>, as countries move to m</w:t>
      </w:r>
      <w:r>
        <w:rPr>
          <w:rFonts w:ascii="Arial" w:hAnsi="Arial" w:cs="Arial"/>
        </w:rPr>
        <w:t>iddle-income country status</w:t>
      </w:r>
      <w:proofErr w:type="gramStart"/>
      <w:r>
        <w:rPr>
          <w:rFonts w:ascii="Arial" w:hAnsi="Arial" w:cs="Arial"/>
        </w:rPr>
        <w:t>;</w:t>
      </w:r>
      <w:proofErr w:type="gramEnd"/>
      <w:r w:rsidRPr="00CB5586">
        <w:rPr>
          <w:rFonts w:ascii="Arial" w:hAnsi="Arial" w:cs="Arial"/>
        </w:rPr>
        <w:t xml:space="preserve"> and as they enter free trade agreements</w:t>
      </w:r>
      <w:r w:rsidRPr="008144B9">
        <w:rPr>
          <w:rFonts w:ascii="Arial" w:hAnsi="Arial" w:cs="Arial"/>
        </w:rPr>
        <w:t xml:space="preserve"> </w:t>
      </w:r>
      <w:r w:rsidRPr="00CB5586">
        <w:rPr>
          <w:rFonts w:ascii="Arial" w:hAnsi="Arial" w:cs="Arial"/>
        </w:rPr>
        <w:t>favorable pricing agreements and TRIPS flexibilities become more difficult to navigate.</w:t>
      </w:r>
      <w:r>
        <w:rPr>
          <w:rFonts w:ascii="Arial" w:hAnsi="Arial" w:cs="Arial"/>
          <w:b/>
        </w:rPr>
        <w:t xml:space="preserve"> </w:t>
      </w:r>
      <w:r>
        <w:rPr>
          <w:rFonts w:ascii="Arial" w:hAnsi="Arial" w:cs="Arial"/>
        </w:rPr>
        <w:t xml:space="preserve">This means </w:t>
      </w:r>
      <w:proofErr w:type="gramStart"/>
      <w:r>
        <w:rPr>
          <w:rFonts w:ascii="Arial" w:hAnsi="Arial" w:cs="Arial"/>
        </w:rPr>
        <w:t>that measurements</w:t>
      </w:r>
      <w:proofErr w:type="gramEnd"/>
      <w:r>
        <w:rPr>
          <w:rFonts w:ascii="Arial" w:hAnsi="Arial" w:cs="Arial"/>
        </w:rPr>
        <w:t xml:space="preserve"> of income status, as well as the rationale that sometimes underlie manufacturer pricing policies, could benefit from reconsideration.</w:t>
      </w:r>
    </w:p>
    <w:p w:rsidR="00EF158B" w:rsidRDefault="00EF158B" w:rsidP="00256F89">
      <w:pPr>
        <w:jc w:val="both"/>
        <w:rPr>
          <w:rFonts w:ascii="Arial" w:hAnsi="Arial" w:cs="Arial"/>
        </w:rPr>
      </w:pPr>
    </w:p>
    <w:p w:rsidR="00EF158B" w:rsidRDefault="00EF158B" w:rsidP="005F6993">
      <w:pPr>
        <w:jc w:val="both"/>
        <w:rPr>
          <w:rFonts w:ascii="Arial" w:hAnsi="Arial" w:cs="Arial"/>
          <w:color w:val="141413"/>
          <w:szCs w:val="19"/>
        </w:rPr>
      </w:pPr>
      <w:r w:rsidRPr="005F6993">
        <w:rPr>
          <w:rFonts w:ascii="Arial" w:hAnsi="Arial" w:cs="Arial"/>
          <w:b/>
        </w:rPr>
        <w:t>Global framework on pricing for MICs:</w:t>
      </w:r>
      <w:r>
        <w:rPr>
          <w:rFonts w:ascii="Arial" w:hAnsi="Arial" w:cs="Arial"/>
        </w:rPr>
        <w:t xml:space="preserve"> </w:t>
      </w:r>
      <w:r w:rsidRPr="00CB5586">
        <w:rPr>
          <w:rFonts w:ascii="Arial" w:hAnsi="Arial" w:cs="Arial"/>
        </w:rPr>
        <w:t>There i</w:t>
      </w:r>
      <w:r>
        <w:rPr>
          <w:rFonts w:ascii="Arial" w:hAnsi="Arial" w:cs="Arial"/>
        </w:rPr>
        <w:t>s no systematic global framework</w:t>
      </w:r>
      <w:r w:rsidRPr="00CB5586">
        <w:rPr>
          <w:rFonts w:ascii="Arial" w:hAnsi="Arial" w:cs="Arial"/>
        </w:rPr>
        <w:t xml:space="preserve"> on pricing for middle-income countries, often resulting in high profile, protracted and damaging negotiations that pit pharmaceutical companies against public health institutions and advocates, country-by-country and commodity-by-commodity. For example, GAVI negotiated an initial price of USD $7/dose with GSK for a newly developed 10-valent pneumococcal conjugate vaccine. PAHO could not obtain the same price and op</w:t>
      </w:r>
      <w:r>
        <w:rPr>
          <w:rFonts w:ascii="Arial" w:hAnsi="Arial" w:cs="Arial"/>
        </w:rPr>
        <w:t>ted not to purchase the vaccine;</w:t>
      </w:r>
      <w:r w:rsidRPr="00CB5586">
        <w:rPr>
          <w:rFonts w:ascii="Arial" w:hAnsi="Arial" w:cs="Arial"/>
        </w:rPr>
        <w:t xml:space="preserve"> while Brazil moved forward to independently negotiate with GSK for an initial price of USD $16/dose. PAHO subsequently agreed to a price of USD $14.85/dose. As part of that agreement, countries such as Nicaragua (per capita GDP PPP of $3,500) pay the same price as Ecuador (GDP PPP $8,400) or Chile (GDP PPP $15,800)</w:t>
      </w:r>
      <w:r w:rsidRPr="00CB5586">
        <w:rPr>
          <w:rFonts w:ascii="Arial" w:hAnsi="Arial" w:cs="Arial"/>
          <w:color w:val="141413"/>
          <w:szCs w:val="19"/>
        </w:rPr>
        <w:t>.  Such inequitable pricing that groups countries by such divergent GDP, let alone the inequity within countries, is highly problematic</w:t>
      </w:r>
      <w:r>
        <w:rPr>
          <w:rFonts w:ascii="Arial" w:hAnsi="Arial" w:cs="Arial"/>
          <w:color w:val="141413"/>
          <w:szCs w:val="19"/>
        </w:rPr>
        <w:t>, especially when there are few suppliers serving a given market.</w:t>
      </w:r>
    </w:p>
    <w:p w:rsidR="00EF158B" w:rsidRDefault="00EF158B" w:rsidP="00256F89">
      <w:pPr>
        <w:jc w:val="both"/>
        <w:rPr>
          <w:rFonts w:ascii="Arial" w:hAnsi="Arial" w:cs="Arial"/>
        </w:rPr>
      </w:pPr>
    </w:p>
    <w:p w:rsidR="00EF158B" w:rsidRPr="00CB5586" w:rsidRDefault="00EF158B" w:rsidP="009B4B9C">
      <w:pPr>
        <w:rPr>
          <w:rFonts w:ascii="Arial" w:hAnsi="Arial" w:cs="Arial"/>
        </w:rPr>
      </w:pPr>
      <w:r w:rsidRPr="00DE6F2E">
        <w:rPr>
          <w:rFonts w:ascii="Arial" w:hAnsi="Arial" w:cs="Arial"/>
          <w:b/>
          <w:szCs w:val="22"/>
        </w:rPr>
        <w:t>Past policy processes</w:t>
      </w:r>
      <w:r w:rsidRPr="00DE6F2E">
        <w:rPr>
          <w:rFonts w:ascii="Arial" w:hAnsi="Arial" w:cs="Arial"/>
          <w:szCs w:val="22"/>
        </w:rPr>
        <w:t>: Various policy processes have been introduced in the past to address the access to medicines issue. During th</w:t>
      </w:r>
      <w:r>
        <w:rPr>
          <w:rFonts w:ascii="Arial" w:hAnsi="Arial" w:cs="Arial"/>
          <w:szCs w:val="22"/>
        </w:rPr>
        <w:t>is</w:t>
      </w:r>
      <w:r w:rsidRPr="00DE6F2E">
        <w:rPr>
          <w:rFonts w:ascii="Arial" w:hAnsi="Arial" w:cs="Arial"/>
          <w:szCs w:val="22"/>
        </w:rPr>
        <w:t xml:space="preserve"> project </w:t>
      </w:r>
      <w:proofErr w:type="gramStart"/>
      <w:r>
        <w:rPr>
          <w:rFonts w:ascii="Arial" w:hAnsi="Arial" w:cs="Arial"/>
          <w:szCs w:val="22"/>
        </w:rPr>
        <w:t>such</w:t>
      </w:r>
      <w:r w:rsidRPr="00DE6F2E">
        <w:rPr>
          <w:rFonts w:ascii="Arial" w:hAnsi="Arial" w:cs="Arial"/>
          <w:szCs w:val="22"/>
        </w:rPr>
        <w:t xml:space="preserve"> policy processes and the measures taken as a result</w:t>
      </w:r>
      <w:r>
        <w:rPr>
          <w:rFonts w:ascii="Arial" w:hAnsi="Arial" w:cs="Arial"/>
          <w:szCs w:val="22"/>
        </w:rPr>
        <w:t>,</w:t>
      </w:r>
      <w:r w:rsidRPr="00DE6F2E">
        <w:rPr>
          <w:rFonts w:ascii="Arial" w:hAnsi="Arial" w:cs="Arial"/>
          <w:szCs w:val="22"/>
        </w:rPr>
        <w:t xml:space="preserve"> could be </w:t>
      </w:r>
      <w:r>
        <w:rPr>
          <w:rFonts w:ascii="Arial" w:hAnsi="Arial" w:cs="Arial"/>
          <w:szCs w:val="22"/>
        </w:rPr>
        <w:t xml:space="preserve">consulted, </w:t>
      </w:r>
      <w:r w:rsidRPr="00DE6F2E">
        <w:rPr>
          <w:rFonts w:ascii="Arial" w:hAnsi="Arial" w:cs="Arial"/>
          <w:szCs w:val="22"/>
        </w:rPr>
        <w:t>by the Task Force</w:t>
      </w:r>
      <w:proofErr w:type="gramEnd"/>
      <w:r w:rsidRPr="00DE6F2E">
        <w:rPr>
          <w:rFonts w:ascii="Arial" w:hAnsi="Arial" w:cs="Arial"/>
          <w:szCs w:val="22"/>
        </w:rPr>
        <w:t>. The</w:t>
      </w:r>
      <w:r>
        <w:rPr>
          <w:rFonts w:ascii="Arial" w:hAnsi="Arial" w:cs="Arial"/>
          <w:szCs w:val="22"/>
        </w:rPr>
        <w:t>y</w:t>
      </w:r>
      <w:r w:rsidRPr="00DE6F2E">
        <w:rPr>
          <w:rFonts w:ascii="Arial" w:hAnsi="Arial" w:cs="Arial"/>
          <w:szCs w:val="22"/>
        </w:rPr>
        <w:t xml:space="preserve"> include a proposed framework for royalties</w:t>
      </w:r>
      <w:r>
        <w:rPr>
          <w:rFonts w:ascii="Arial" w:hAnsi="Arial" w:cs="Arial"/>
          <w:szCs w:val="22"/>
        </w:rPr>
        <w:t xml:space="preserve"> </w:t>
      </w:r>
      <w:r w:rsidRPr="00DE6F2E">
        <w:rPr>
          <w:rFonts w:ascii="Arial" w:hAnsi="Arial" w:cs="Arial"/>
          <w:szCs w:val="22"/>
        </w:rPr>
        <w:t xml:space="preserve">put forward by UNDP/WHO available at: </w:t>
      </w:r>
      <w:hyperlink r:id="rId7" w:history="1">
        <w:r w:rsidRPr="00226C9D">
          <w:rPr>
            <w:rStyle w:val="Hyperlink"/>
            <w:rFonts w:ascii="Arial" w:hAnsi="Arial" w:cs="Arial"/>
            <w:szCs w:val="22"/>
          </w:rPr>
          <w:t>http://www.who.int/hiv/amds/WHOTCM2005.1_OMS.pdf</w:t>
        </w:r>
      </w:hyperlink>
      <w:r>
        <w:rPr>
          <w:rFonts w:ascii="Arial" w:hAnsi="Arial" w:cs="Arial"/>
          <w:szCs w:val="22"/>
        </w:rPr>
        <w:t xml:space="preserve">. Moreover, </w:t>
      </w:r>
      <w:r>
        <w:rPr>
          <w:rFonts w:ascii="Arial" w:hAnsi="Arial" w:cs="Arial"/>
        </w:rPr>
        <w:t>i</w:t>
      </w:r>
      <w:r w:rsidRPr="00C96BB4">
        <w:rPr>
          <w:rFonts w:ascii="Arial" w:hAnsi="Arial" w:cs="Arial"/>
        </w:rPr>
        <w:t xml:space="preserve">n June 2013 </w:t>
      </w:r>
      <w:r w:rsidRPr="00CB1EB7">
        <w:rPr>
          <w:rFonts w:ascii="Arial" w:hAnsi="Arial" w:cs="Arial"/>
        </w:rPr>
        <w:t>an event convened by</w:t>
      </w:r>
      <w:r w:rsidRPr="00C96BB4">
        <w:rPr>
          <w:rFonts w:ascii="Arial" w:hAnsi="Arial" w:cs="Arial"/>
        </w:rPr>
        <w:t xml:space="preserve"> Brazil, </w:t>
      </w:r>
      <w:r w:rsidRPr="00CB1EB7">
        <w:rPr>
          <w:rFonts w:ascii="Arial" w:hAnsi="Arial" w:cs="Arial"/>
        </w:rPr>
        <w:t xml:space="preserve">UNAIDS, UNITAID and </w:t>
      </w:r>
      <w:r w:rsidRPr="00C96BB4">
        <w:rPr>
          <w:rFonts w:ascii="Arial" w:hAnsi="Arial" w:cs="Arial"/>
        </w:rPr>
        <w:t>WHO</w:t>
      </w:r>
      <w:r w:rsidRPr="00CB1EB7">
        <w:rPr>
          <w:rFonts w:ascii="Arial" w:hAnsi="Arial" w:cs="Arial"/>
        </w:rPr>
        <w:t>, in collaboration with the Medicines Patent Pool, WIPO and the WTO</w:t>
      </w:r>
      <w:r w:rsidRPr="00C96BB4">
        <w:rPr>
          <w:rFonts w:ascii="Arial" w:hAnsi="Arial" w:cs="Arial"/>
        </w:rPr>
        <w:t xml:space="preserve"> </w:t>
      </w:r>
      <w:r w:rsidRPr="00EC1FC5">
        <w:rPr>
          <w:rFonts w:ascii="Arial" w:hAnsi="Arial" w:cs="Arial"/>
        </w:rPr>
        <w:t>–</w:t>
      </w:r>
      <w:r w:rsidRPr="00C96BB4">
        <w:rPr>
          <w:rFonts w:ascii="Arial" w:hAnsi="Arial" w:cs="Arial"/>
        </w:rPr>
        <w:t xml:space="preserve"> </w:t>
      </w:r>
      <w:r w:rsidRPr="00EC1FC5">
        <w:rPr>
          <w:rFonts w:ascii="Arial" w:hAnsi="Arial" w:cs="Arial"/>
        </w:rPr>
        <w:t xml:space="preserve">began </w:t>
      </w:r>
      <w:r w:rsidRPr="00C96BB4">
        <w:rPr>
          <w:rFonts w:ascii="Arial" w:hAnsi="Arial" w:cs="Arial"/>
        </w:rPr>
        <w:t>to review critical</w:t>
      </w:r>
      <w:r w:rsidRPr="00EC1FC5">
        <w:rPr>
          <w:rFonts w:ascii="Arial" w:hAnsi="Arial" w:cs="Arial"/>
        </w:rPr>
        <w:t xml:space="preserve"> challenges</w:t>
      </w:r>
      <w:r w:rsidRPr="00C96BB4">
        <w:rPr>
          <w:rFonts w:ascii="Arial" w:hAnsi="Arial" w:cs="Arial"/>
        </w:rPr>
        <w:t xml:space="preserve"> that middle income countries experience, in ensuring they have access to affordable and high quality HIV medicines</w:t>
      </w:r>
      <w:r>
        <w:rPr>
          <w:rFonts w:ascii="Arial" w:hAnsi="Arial" w:cs="Arial"/>
        </w:rPr>
        <w:t>. At that meeting, Partners</w:t>
      </w:r>
      <w:r w:rsidRPr="00CB1EB7">
        <w:rPr>
          <w:rFonts w:ascii="Arial" w:hAnsi="Arial" w:cs="Arial"/>
        </w:rPr>
        <w:t xml:space="preserve"> made some initial recommendations </w:t>
      </w:r>
      <w:r>
        <w:rPr>
          <w:rFonts w:ascii="Arial" w:hAnsi="Arial" w:cs="Arial"/>
        </w:rPr>
        <w:t xml:space="preserve">on ways to address the mentioned challenges </w:t>
      </w:r>
      <w:r w:rsidRPr="00CB1EB7">
        <w:rPr>
          <w:rFonts w:ascii="Arial" w:hAnsi="Arial" w:cs="Arial"/>
        </w:rPr>
        <w:t>that may also be relevant for other health commodities</w:t>
      </w:r>
      <w:r w:rsidRPr="00C96BB4">
        <w:rPr>
          <w:rFonts w:ascii="Arial" w:hAnsi="Arial" w:cs="Arial"/>
        </w:rPr>
        <w:t>.</w:t>
      </w:r>
      <w:r w:rsidRPr="00C96BB4">
        <w:rPr>
          <w:rStyle w:val="FootnoteReference"/>
          <w:rFonts w:ascii="Arial" w:hAnsi="Arial" w:cs="Arial"/>
        </w:rPr>
        <w:footnoteReference w:id="5"/>
      </w:r>
    </w:p>
    <w:p w:rsidR="00EF158B" w:rsidRDefault="00EF158B" w:rsidP="00DE6F2E">
      <w:pPr>
        <w:pStyle w:val="CommentText"/>
        <w:rPr>
          <w:rFonts w:ascii="Arial" w:hAnsi="Arial" w:cs="Arial"/>
          <w:b/>
          <w:sz w:val="22"/>
          <w:szCs w:val="22"/>
        </w:rPr>
      </w:pPr>
    </w:p>
    <w:p w:rsidR="00EF158B" w:rsidRDefault="00EF158B" w:rsidP="00DE6F2E">
      <w:pPr>
        <w:pStyle w:val="CommentText"/>
        <w:rPr>
          <w:rFonts w:ascii="Arial" w:hAnsi="Arial" w:cs="Arial"/>
          <w:b/>
          <w:sz w:val="22"/>
          <w:szCs w:val="22"/>
        </w:rPr>
      </w:pPr>
    </w:p>
    <w:p w:rsidR="00EF158B" w:rsidRPr="00ED6C84" w:rsidRDefault="00EF158B" w:rsidP="00DE6F2E">
      <w:pPr>
        <w:pStyle w:val="CommentText"/>
        <w:rPr>
          <w:rFonts w:ascii="Arial" w:hAnsi="Arial" w:cs="Arial"/>
          <w:b/>
          <w:sz w:val="22"/>
          <w:szCs w:val="22"/>
          <w:u w:val="single"/>
        </w:rPr>
      </w:pPr>
      <w:r w:rsidRPr="00ED6C84">
        <w:rPr>
          <w:rFonts w:ascii="Arial" w:hAnsi="Arial" w:cs="Arial"/>
          <w:b/>
          <w:sz w:val="22"/>
          <w:szCs w:val="22"/>
          <w:u w:val="single"/>
        </w:rPr>
        <w:t>Strategy for Equitable Access in Middle-income Countries</w:t>
      </w:r>
    </w:p>
    <w:p w:rsidR="00EF158B" w:rsidRPr="00ED6C84" w:rsidRDefault="00EF158B" w:rsidP="00DE6F2E">
      <w:pPr>
        <w:pStyle w:val="CommentText"/>
        <w:rPr>
          <w:rFonts w:ascii="Arial" w:hAnsi="Arial" w:cs="Arial"/>
          <w:b/>
          <w:sz w:val="22"/>
          <w:szCs w:val="22"/>
        </w:rPr>
      </w:pPr>
    </w:p>
    <w:p w:rsidR="00EF158B" w:rsidRPr="00ED6C84" w:rsidRDefault="00EF158B" w:rsidP="00DE6F2E">
      <w:pPr>
        <w:pStyle w:val="CommentText"/>
        <w:rPr>
          <w:rFonts w:ascii="Arial" w:hAnsi="Arial" w:cs="Arial"/>
          <w:b/>
          <w:sz w:val="22"/>
          <w:szCs w:val="22"/>
        </w:rPr>
      </w:pPr>
      <w:r>
        <w:rPr>
          <w:rFonts w:ascii="Arial" w:hAnsi="Arial" w:cs="Arial"/>
          <w:sz w:val="22"/>
          <w:szCs w:val="22"/>
        </w:rPr>
        <w:t>T</w:t>
      </w:r>
      <w:r w:rsidRPr="00ED6C84">
        <w:rPr>
          <w:rFonts w:ascii="Arial" w:hAnsi="Arial" w:cs="Arial"/>
          <w:sz w:val="22"/>
          <w:szCs w:val="22"/>
        </w:rPr>
        <w:t>he Global Alliance for Vaccines and Immunization, the Global Fund to Fight AIDS, TB, and Malaria; the United Nations Development Programme; UNICEF; UNITAID and the World Bank are joining together to consider solutions</w:t>
      </w:r>
      <w:r>
        <w:rPr>
          <w:rFonts w:ascii="Arial" w:hAnsi="Arial" w:cs="Arial"/>
          <w:sz w:val="22"/>
          <w:szCs w:val="22"/>
        </w:rPr>
        <w:t xml:space="preserve"> to ensure more equitable access</w:t>
      </w:r>
      <w:r w:rsidRPr="00ED6C84">
        <w:rPr>
          <w:rFonts w:ascii="Arial" w:hAnsi="Arial" w:cs="Arial"/>
          <w:sz w:val="22"/>
          <w:szCs w:val="22"/>
        </w:rPr>
        <w:t xml:space="preserve">. </w:t>
      </w:r>
      <w:r>
        <w:rPr>
          <w:rFonts w:ascii="Arial" w:hAnsi="Arial" w:cs="Arial"/>
          <w:sz w:val="22"/>
          <w:szCs w:val="22"/>
        </w:rPr>
        <w:t>As previously mentioned, the</w:t>
      </w:r>
      <w:r w:rsidRPr="00ED6C84">
        <w:rPr>
          <w:rFonts w:ascii="Arial" w:hAnsi="Arial" w:cs="Arial"/>
          <w:sz w:val="22"/>
          <w:szCs w:val="22"/>
        </w:rPr>
        <w:t xml:space="preserve"> goal </w:t>
      </w:r>
      <w:r>
        <w:rPr>
          <w:rFonts w:ascii="Arial" w:hAnsi="Arial" w:cs="Arial"/>
          <w:sz w:val="22"/>
          <w:szCs w:val="22"/>
        </w:rPr>
        <w:t xml:space="preserve">and strategy </w:t>
      </w:r>
      <w:r w:rsidRPr="00ED6C84">
        <w:rPr>
          <w:rFonts w:ascii="Arial" w:hAnsi="Arial" w:cs="Arial"/>
          <w:sz w:val="22"/>
          <w:szCs w:val="22"/>
        </w:rPr>
        <w:t>of th</w:t>
      </w:r>
      <w:r>
        <w:rPr>
          <w:rFonts w:ascii="Arial" w:hAnsi="Arial" w:cs="Arial"/>
          <w:sz w:val="22"/>
          <w:szCs w:val="22"/>
        </w:rPr>
        <w:t>is project is to engage a Task F</w:t>
      </w:r>
      <w:r w:rsidRPr="00ED6C84">
        <w:rPr>
          <w:rFonts w:ascii="Arial" w:hAnsi="Arial" w:cs="Arial"/>
          <w:sz w:val="22"/>
          <w:szCs w:val="22"/>
        </w:rPr>
        <w:t xml:space="preserve">orce of leading experts in relevant public and private sectors and civil society, to develop a global </w:t>
      </w:r>
      <w:r>
        <w:rPr>
          <w:rFonts w:ascii="Arial" w:hAnsi="Arial" w:cs="Arial"/>
          <w:sz w:val="22"/>
          <w:szCs w:val="22"/>
        </w:rPr>
        <w:t xml:space="preserve">access </w:t>
      </w:r>
      <w:r w:rsidRPr="00ED6C84">
        <w:rPr>
          <w:rFonts w:ascii="Arial" w:hAnsi="Arial" w:cs="Arial"/>
          <w:sz w:val="22"/>
          <w:szCs w:val="22"/>
        </w:rPr>
        <w:t xml:space="preserve">framework </w:t>
      </w:r>
      <w:r>
        <w:rPr>
          <w:rFonts w:ascii="Arial" w:hAnsi="Arial" w:cs="Arial"/>
          <w:sz w:val="22"/>
          <w:szCs w:val="22"/>
        </w:rPr>
        <w:t>for</w:t>
      </w:r>
      <w:r w:rsidRPr="00ED6C84">
        <w:rPr>
          <w:rFonts w:ascii="Arial" w:hAnsi="Arial" w:cs="Arial"/>
          <w:sz w:val="22"/>
          <w:szCs w:val="22"/>
        </w:rPr>
        <w:t xml:space="preserve"> key health commodities.  The Task Force will explore all relevant approaches to achieve that objective</w:t>
      </w:r>
      <w:r>
        <w:rPr>
          <w:rFonts w:ascii="Arial" w:hAnsi="Arial" w:cs="Arial"/>
          <w:sz w:val="22"/>
          <w:szCs w:val="22"/>
        </w:rPr>
        <w:t>.</w:t>
      </w:r>
    </w:p>
    <w:p w:rsidR="00EF158B" w:rsidRPr="00CB5586" w:rsidRDefault="00EF158B" w:rsidP="00256F89">
      <w:pPr>
        <w:jc w:val="both"/>
        <w:rPr>
          <w:rFonts w:ascii="Arial" w:hAnsi="Arial" w:cs="Arial"/>
        </w:rPr>
      </w:pPr>
    </w:p>
    <w:p w:rsidR="00EF158B" w:rsidRDefault="00EF158B" w:rsidP="00256F89">
      <w:pPr>
        <w:jc w:val="both"/>
        <w:rPr>
          <w:rFonts w:ascii="Arial" w:hAnsi="Arial" w:cs="Arial"/>
          <w:b/>
          <w:u w:val="single"/>
        </w:rPr>
      </w:pPr>
      <w:r w:rsidRPr="00DB5CA9">
        <w:rPr>
          <w:rFonts w:ascii="Arial" w:hAnsi="Arial" w:cs="Arial"/>
          <w:b/>
          <w:u w:val="single"/>
        </w:rPr>
        <w:t xml:space="preserve">Action Plan </w:t>
      </w:r>
    </w:p>
    <w:p w:rsidR="00EF158B" w:rsidRPr="00DB5CA9" w:rsidRDefault="00EF158B" w:rsidP="00256F89">
      <w:pPr>
        <w:jc w:val="both"/>
        <w:rPr>
          <w:rFonts w:ascii="Arial" w:hAnsi="Arial" w:cs="Arial"/>
          <w:b/>
          <w:u w:val="single"/>
        </w:rPr>
      </w:pPr>
      <w:r w:rsidRPr="00DB5CA9">
        <w:rPr>
          <w:rFonts w:ascii="Arial" w:hAnsi="Arial" w:cs="Arial"/>
          <w:b/>
          <w:u w:val="single"/>
        </w:rPr>
        <w:t xml:space="preserve"> </w:t>
      </w:r>
    </w:p>
    <w:p w:rsidR="00EF158B" w:rsidRDefault="00EF158B" w:rsidP="00256F89">
      <w:pPr>
        <w:jc w:val="both"/>
        <w:rPr>
          <w:rFonts w:ascii="Arial" w:hAnsi="Arial" w:cs="Arial"/>
        </w:rPr>
      </w:pPr>
      <w:r>
        <w:rPr>
          <w:rFonts w:ascii="Arial" w:hAnsi="Arial" w:cs="Arial"/>
        </w:rPr>
        <w:t xml:space="preserve">Analysis of the current situation around access to medicines leads to </w:t>
      </w:r>
      <w:proofErr w:type="gramStart"/>
      <w:r>
        <w:rPr>
          <w:rFonts w:ascii="Arial" w:hAnsi="Arial" w:cs="Arial"/>
        </w:rPr>
        <w:t>actions which</w:t>
      </w:r>
      <w:proofErr w:type="gramEnd"/>
      <w:r>
        <w:rPr>
          <w:rFonts w:ascii="Arial" w:hAnsi="Arial" w:cs="Arial"/>
        </w:rPr>
        <w:t xml:space="preserve"> stakeholders could take, to ensure more is done for those middle-income countries that are being left behind.  </w:t>
      </w:r>
    </w:p>
    <w:p w:rsidR="00EF158B" w:rsidRDefault="00EF158B" w:rsidP="00256F89">
      <w:pPr>
        <w:jc w:val="both"/>
        <w:rPr>
          <w:rFonts w:ascii="Arial" w:hAnsi="Arial" w:cs="Arial"/>
        </w:rPr>
      </w:pPr>
    </w:p>
    <w:p w:rsidR="00EF158B" w:rsidRPr="00B320AE" w:rsidRDefault="00EF158B" w:rsidP="00256F89">
      <w:pPr>
        <w:jc w:val="both"/>
        <w:rPr>
          <w:rFonts w:ascii="Arial" w:hAnsi="Arial" w:cs="Arial"/>
          <w:b/>
        </w:rPr>
      </w:pPr>
      <w:r w:rsidRPr="00B320AE">
        <w:rPr>
          <w:rFonts w:ascii="Arial" w:hAnsi="Arial" w:cs="Arial"/>
          <w:b/>
        </w:rPr>
        <w:t xml:space="preserve">Maintain and expand </w:t>
      </w:r>
      <w:r>
        <w:rPr>
          <w:rFonts w:ascii="Arial" w:hAnsi="Arial" w:cs="Arial"/>
          <w:b/>
        </w:rPr>
        <w:t xml:space="preserve">upon </w:t>
      </w:r>
      <w:r w:rsidRPr="00B320AE">
        <w:rPr>
          <w:rFonts w:ascii="Arial" w:hAnsi="Arial" w:cs="Arial"/>
          <w:b/>
        </w:rPr>
        <w:t xml:space="preserve">current arrangements, while adopting </w:t>
      </w:r>
      <w:r>
        <w:rPr>
          <w:rFonts w:ascii="Arial" w:hAnsi="Arial" w:cs="Arial"/>
          <w:b/>
        </w:rPr>
        <w:t xml:space="preserve">a </w:t>
      </w:r>
      <w:r w:rsidRPr="00B320AE">
        <w:rPr>
          <w:rFonts w:ascii="Arial" w:hAnsi="Arial" w:cs="Arial"/>
          <w:b/>
        </w:rPr>
        <w:t>principle of tradeoffs - and a more nuanced access framework to achieve project goals.</w:t>
      </w:r>
    </w:p>
    <w:p w:rsidR="00EF158B" w:rsidRDefault="00EF158B" w:rsidP="00256F89">
      <w:pPr>
        <w:jc w:val="both"/>
        <w:rPr>
          <w:rFonts w:ascii="Arial" w:hAnsi="Arial" w:cs="Arial"/>
        </w:rPr>
      </w:pPr>
      <w:r>
        <w:rPr>
          <w:rFonts w:ascii="Arial" w:hAnsi="Arial" w:cs="Arial"/>
        </w:rPr>
        <w:t xml:space="preserve">The Task Force would maintain and where possible, expand on current arrangements that enable access to more affordable health commodities in low-income countries. At the same time, a principle of tradeoffs among stakeholders could be adopted to identify ways to ensure fairer access regimes for all, while creating conditions for both innovator and generic competition. </w:t>
      </w:r>
    </w:p>
    <w:p w:rsidR="00EF158B" w:rsidRDefault="00EF158B" w:rsidP="00256F89">
      <w:pPr>
        <w:jc w:val="both"/>
        <w:rPr>
          <w:rFonts w:ascii="Arial" w:hAnsi="Arial" w:cs="Arial"/>
        </w:rPr>
      </w:pPr>
    </w:p>
    <w:p w:rsidR="00EF158B" w:rsidRPr="00CB5586" w:rsidRDefault="00EF158B" w:rsidP="00256F89">
      <w:pPr>
        <w:jc w:val="both"/>
        <w:rPr>
          <w:rFonts w:ascii="Arial" w:hAnsi="Arial" w:cs="Arial"/>
        </w:rPr>
      </w:pPr>
      <w:r>
        <w:rPr>
          <w:rFonts w:ascii="Arial" w:hAnsi="Arial" w:cs="Arial"/>
        </w:rPr>
        <w:t>Furthermore, a</w:t>
      </w:r>
      <w:r w:rsidRPr="00CB5586">
        <w:rPr>
          <w:rFonts w:ascii="Arial" w:hAnsi="Arial" w:cs="Arial"/>
        </w:rPr>
        <w:t xml:space="preserve"> more nuanced framework</w:t>
      </w:r>
      <w:r>
        <w:rPr>
          <w:rFonts w:ascii="Arial" w:hAnsi="Arial" w:cs="Arial"/>
        </w:rPr>
        <w:t xml:space="preserve"> may be required</w:t>
      </w:r>
      <w:r w:rsidRPr="00CB5586">
        <w:rPr>
          <w:rFonts w:ascii="Arial" w:hAnsi="Arial" w:cs="Arial"/>
        </w:rPr>
        <w:t xml:space="preserve"> </w:t>
      </w:r>
      <w:r>
        <w:rPr>
          <w:rFonts w:ascii="Arial" w:hAnsi="Arial" w:cs="Arial"/>
        </w:rPr>
        <w:t>in respect of</w:t>
      </w:r>
      <w:r w:rsidRPr="00CB5586">
        <w:rPr>
          <w:rFonts w:ascii="Arial" w:hAnsi="Arial" w:cs="Arial"/>
        </w:rPr>
        <w:t xml:space="preserve"> </w:t>
      </w:r>
      <w:r>
        <w:rPr>
          <w:rFonts w:ascii="Arial" w:hAnsi="Arial" w:cs="Arial"/>
        </w:rPr>
        <w:t xml:space="preserve">pricing, access conditions, procurement conditions, </w:t>
      </w:r>
      <w:proofErr w:type="gramStart"/>
      <w:r>
        <w:rPr>
          <w:rFonts w:ascii="Arial" w:hAnsi="Arial" w:cs="Arial"/>
        </w:rPr>
        <w:t xml:space="preserve">intellectual property, </w:t>
      </w:r>
      <w:r w:rsidRPr="00CB5586">
        <w:rPr>
          <w:rFonts w:ascii="Arial" w:hAnsi="Arial" w:cs="Arial"/>
        </w:rPr>
        <w:t>licensing</w:t>
      </w:r>
      <w:r>
        <w:rPr>
          <w:rFonts w:ascii="Arial" w:hAnsi="Arial" w:cs="Arial"/>
        </w:rPr>
        <w:t xml:space="preserve"> terms</w:t>
      </w:r>
      <w:proofErr w:type="gramEnd"/>
      <w:r>
        <w:rPr>
          <w:rFonts w:ascii="Arial" w:hAnsi="Arial" w:cs="Arial"/>
        </w:rPr>
        <w:t xml:space="preserve"> (including, for example, royalties).</w:t>
      </w:r>
      <w:r w:rsidRPr="00CB5586">
        <w:rPr>
          <w:rFonts w:ascii="Arial" w:hAnsi="Arial" w:cs="Arial"/>
        </w:rPr>
        <w:t xml:space="preserve"> </w:t>
      </w:r>
    </w:p>
    <w:p w:rsidR="00EF158B" w:rsidRPr="00CB5586" w:rsidRDefault="00EF158B" w:rsidP="00256F89">
      <w:pPr>
        <w:jc w:val="both"/>
        <w:rPr>
          <w:rFonts w:ascii="Arial" w:hAnsi="Arial" w:cs="Arial"/>
        </w:rPr>
      </w:pPr>
    </w:p>
    <w:p w:rsidR="00EF158B" w:rsidRPr="00CB5586" w:rsidRDefault="00EF158B" w:rsidP="00256F89">
      <w:pPr>
        <w:jc w:val="both"/>
        <w:rPr>
          <w:rFonts w:ascii="Arial" w:hAnsi="Arial" w:cs="Arial"/>
          <w:b/>
        </w:rPr>
      </w:pPr>
      <w:r>
        <w:rPr>
          <w:rFonts w:ascii="Arial" w:hAnsi="Arial" w:cs="Arial"/>
          <w:b/>
        </w:rPr>
        <w:t xml:space="preserve">Introduce </w:t>
      </w:r>
      <w:r w:rsidRPr="00CB5586">
        <w:rPr>
          <w:rFonts w:ascii="Arial" w:hAnsi="Arial" w:cs="Arial"/>
          <w:b/>
        </w:rPr>
        <w:t xml:space="preserve">more rigorous socio-economic analysis to </w:t>
      </w:r>
      <w:r>
        <w:rPr>
          <w:rFonts w:ascii="Arial" w:hAnsi="Arial" w:cs="Arial"/>
          <w:b/>
        </w:rPr>
        <w:t>understand income status</w:t>
      </w:r>
    </w:p>
    <w:p w:rsidR="00EF158B" w:rsidRPr="00CB5586" w:rsidRDefault="00EF158B" w:rsidP="00256F89">
      <w:pPr>
        <w:jc w:val="both"/>
        <w:rPr>
          <w:rFonts w:ascii="Arial" w:hAnsi="Arial" w:cs="Arial"/>
        </w:rPr>
      </w:pPr>
      <w:r>
        <w:rPr>
          <w:rFonts w:ascii="Arial" w:hAnsi="Arial" w:cs="Arial"/>
        </w:rPr>
        <w:t>Review of the current access situation called</w:t>
      </w:r>
      <w:r w:rsidRPr="00CB5586">
        <w:rPr>
          <w:rFonts w:ascii="Arial" w:hAnsi="Arial" w:cs="Arial"/>
        </w:rPr>
        <w:t xml:space="preserve"> for more rigorous socio-economic analysis</w:t>
      </w:r>
      <w:r>
        <w:rPr>
          <w:rFonts w:ascii="Arial" w:hAnsi="Arial" w:cs="Arial"/>
        </w:rPr>
        <w:t xml:space="preserve"> to gain a better understanding of ways to measure income levels</w:t>
      </w:r>
      <w:r w:rsidRPr="00CB5586">
        <w:rPr>
          <w:rFonts w:ascii="Arial" w:hAnsi="Arial" w:cs="Arial"/>
        </w:rPr>
        <w:t>. Th</w:t>
      </w:r>
      <w:r>
        <w:rPr>
          <w:rFonts w:ascii="Arial" w:hAnsi="Arial" w:cs="Arial"/>
        </w:rPr>
        <w:t>e</w:t>
      </w:r>
      <w:r w:rsidRPr="00CB5586">
        <w:rPr>
          <w:rFonts w:ascii="Arial" w:hAnsi="Arial" w:cs="Arial"/>
        </w:rPr>
        <w:t>s</w:t>
      </w:r>
      <w:r>
        <w:rPr>
          <w:rFonts w:ascii="Arial" w:hAnsi="Arial" w:cs="Arial"/>
        </w:rPr>
        <w:t>e</w:t>
      </w:r>
      <w:r w:rsidRPr="00CB5586">
        <w:rPr>
          <w:rFonts w:ascii="Arial" w:hAnsi="Arial" w:cs="Arial"/>
        </w:rPr>
        <w:t xml:space="preserve"> could include an assessment of, for example, i) percent of the population living in poverty; ii) percent of the population with access to essential medicines and commodities, or with even more refined analysis; iii) percent of the </w:t>
      </w:r>
      <w:r>
        <w:rPr>
          <w:rFonts w:ascii="Arial" w:hAnsi="Arial" w:cs="Arial"/>
        </w:rPr>
        <w:t>p</w:t>
      </w:r>
      <w:r w:rsidRPr="00CB5586">
        <w:rPr>
          <w:rFonts w:ascii="Arial" w:hAnsi="Arial" w:cs="Arial"/>
        </w:rPr>
        <w:t xml:space="preserve">oor with access to essential commodities and services, </w:t>
      </w:r>
      <w:r>
        <w:rPr>
          <w:rFonts w:ascii="Arial" w:hAnsi="Arial" w:cs="Arial"/>
        </w:rPr>
        <w:t xml:space="preserve">possibly </w:t>
      </w:r>
      <w:r w:rsidRPr="00CB5586">
        <w:rPr>
          <w:rFonts w:ascii="Arial" w:hAnsi="Arial" w:cs="Arial"/>
        </w:rPr>
        <w:t>further disaggregated</w:t>
      </w:r>
      <w:r>
        <w:rPr>
          <w:rFonts w:ascii="Arial" w:hAnsi="Arial" w:cs="Arial"/>
        </w:rPr>
        <w:t>,</w:t>
      </w:r>
      <w:r w:rsidRPr="00CB5586">
        <w:rPr>
          <w:rFonts w:ascii="Arial" w:hAnsi="Arial" w:cs="Arial"/>
        </w:rPr>
        <w:t xml:space="preserve"> by age</w:t>
      </w:r>
      <w:r>
        <w:rPr>
          <w:rFonts w:ascii="Arial" w:hAnsi="Arial" w:cs="Arial"/>
        </w:rPr>
        <w:t xml:space="preserve"> or</w:t>
      </w:r>
      <w:r w:rsidRPr="00CB5586">
        <w:rPr>
          <w:rFonts w:ascii="Arial" w:hAnsi="Arial" w:cs="Arial"/>
        </w:rPr>
        <w:t xml:space="preserve"> gender</w:t>
      </w:r>
      <w:r>
        <w:rPr>
          <w:rFonts w:ascii="Arial" w:hAnsi="Arial" w:cs="Arial"/>
        </w:rPr>
        <w:t>.</w:t>
      </w:r>
      <w:r w:rsidRPr="00CB5586">
        <w:rPr>
          <w:rFonts w:ascii="Arial" w:hAnsi="Arial" w:cs="Arial"/>
        </w:rPr>
        <w:t xml:space="preserve"> </w:t>
      </w:r>
    </w:p>
    <w:p w:rsidR="00EF158B" w:rsidRPr="00CB5586" w:rsidRDefault="00EF158B" w:rsidP="001A5638">
      <w:pPr>
        <w:tabs>
          <w:tab w:val="left" w:pos="3783"/>
        </w:tabs>
        <w:jc w:val="both"/>
        <w:rPr>
          <w:rFonts w:ascii="Arial" w:hAnsi="Arial" w:cs="Arial"/>
        </w:rPr>
      </w:pPr>
      <w:r>
        <w:rPr>
          <w:rFonts w:ascii="Arial" w:hAnsi="Arial" w:cs="Arial"/>
        </w:rPr>
        <w:tab/>
      </w:r>
    </w:p>
    <w:p w:rsidR="00EF158B" w:rsidRPr="00CB5586" w:rsidRDefault="00EF158B" w:rsidP="00256F89">
      <w:pPr>
        <w:jc w:val="both"/>
        <w:rPr>
          <w:rFonts w:ascii="Arial" w:hAnsi="Arial" w:cs="Arial"/>
        </w:rPr>
      </w:pPr>
    </w:p>
    <w:p w:rsidR="00EF158B" w:rsidRDefault="00EF158B" w:rsidP="00256F89">
      <w:pPr>
        <w:jc w:val="both"/>
        <w:rPr>
          <w:rFonts w:ascii="Arial" w:hAnsi="Arial" w:cs="Arial"/>
          <w:b/>
          <w:u w:val="single"/>
        </w:rPr>
      </w:pPr>
      <w:r>
        <w:rPr>
          <w:rFonts w:ascii="Arial" w:hAnsi="Arial" w:cs="Arial"/>
          <w:b/>
          <w:u w:val="single"/>
        </w:rPr>
        <w:t>D</w:t>
      </w:r>
      <w:r w:rsidRPr="00CB5586">
        <w:rPr>
          <w:rFonts w:ascii="Arial" w:hAnsi="Arial" w:cs="Arial"/>
          <w:b/>
          <w:u w:val="single"/>
        </w:rPr>
        <w:t>esired Outcomes</w:t>
      </w:r>
      <w:r>
        <w:rPr>
          <w:rFonts w:ascii="Arial" w:hAnsi="Arial" w:cs="Arial"/>
          <w:b/>
          <w:u w:val="single"/>
        </w:rPr>
        <w:t xml:space="preserve"> and Project Milestones</w:t>
      </w:r>
    </w:p>
    <w:p w:rsidR="00EF158B" w:rsidRDefault="00EF158B" w:rsidP="00256F89">
      <w:pPr>
        <w:jc w:val="both"/>
        <w:rPr>
          <w:rFonts w:ascii="Arial" w:hAnsi="Arial" w:cs="Arial"/>
          <w:b/>
          <w:u w:val="single"/>
        </w:rPr>
      </w:pPr>
    </w:p>
    <w:p w:rsidR="00EF158B" w:rsidRDefault="00EF158B" w:rsidP="00256F89">
      <w:pPr>
        <w:jc w:val="both"/>
        <w:rPr>
          <w:rFonts w:ascii="Arial" w:hAnsi="Arial" w:cs="Arial"/>
        </w:rPr>
      </w:pPr>
      <w:r w:rsidRPr="00BD00AB">
        <w:rPr>
          <w:rFonts w:ascii="Arial" w:hAnsi="Arial" w:cs="Arial"/>
          <w:i/>
        </w:rPr>
        <w:t>The desired project outcome is</w:t>
      </w:r>
      <w:r>
        <w:rPr>
          <w:rFonts w:ascii="Arial" w:hAnsi="Arial" w:cs="Arial"/>
          <w:i/>
        </w:rPr>
        <w:t xml:space="preserve"> </w:t>
      </w:r>
      <w:r w:rsidRPr="00BD00AB">
        <w:rPr>
          <w:rFonts w:ascii="Arial" w:hAnsi="Arial" w:cs="Arial"/>
          <w:i/>
        </w:rPr>
        <w:t>a systematic global framework on pricing for middle-income countries</w:t>
      </w:r>
      <w:r w:rsidRPr="00BD00AB">
        <w:rPr>
          <w:rFonts w:ascii="Arial" w:hAnsi="Arial" w:cs="Arial"/>
          <w:b/>
        </w:rPr>
        <w:t>.</w:t>
      </w:r>
      <w:r>
        <w:rPr>
          <w:rFonts w:ascii="Arial" w:hAnsi="Arial" w:cs="Arial"/>
        </w:rPr>
        <w:t xml:space="preserve"> In addition, there are four major project milestones.</w:t>
      </w:r>
    </w:p>
    <w:p w:rsidR="00EF158B" w:rsidRDefault="00EF158B" w:rsidP="00256F89">
      <w:pPr>
        <w:jc w:val="both"/>
        <w:rPr>
          <w:rFonts w:ascii="Arial" w:hAnsi="Arial" w:cs="Arial"/>
        </w:rPr>
      </w:pPr>
    </w:p>
    <w:p w:rsidR="00EF158B" w:rsidRPr="00CB5586" w:rsidRDefault="00EF158B" w:rsidP="00256F89">
      <w:pPr>
        <w:jc w:val="both"/>
        <w:rPr>
          <w:rFonts w:ascii="Arial" w:hAnsi="Arial" w:cs="Arial"/>
        </w:rPr>
      </w:pPr>
    </w:p>
    <w:p w:rsidR="00EF158B" w:rsidRPr="00CB5586" w:rsidRDefault="00EF158B" w:rsidP="00256F89">
      <w:pPr>
        <w:jc w:val="both"/>
        <w:rPr>
          <w:rFonts w:ascii="Arial" w:hAnsi="Arial" w:cs="Arial"/>
          <w:i/>
        </w:rPr>
      </w:pPr>
      <w:proofErr w:type="gramStart"/>
      <w:r w:rsidRPr="00CB5586">
        <w:rPr>
          <w:rFonts w:ascii="Arial" w:hAnsi="Arial" w:cs="Arial"/>
          <w:b/>
        </w:rPr>
        <w:t>Milestone 1)</w:t>
      </w:r>
      <w:r w:rsidRPr="00CB5586">
        <w:rPr>
          <w:rFonts w:ascii="Arial" w:hAnsi="Arial" w:cs="Arial"/>
        </w:rPr>
        <w:t xml:space="preserve"> </w:t>
      </w:r>
      <w:r w:rsidRPr="00CB5586">
        <w:rPr>
          <w:rFonts w:ascii="Arial" w:hAnsi="Arial" w:cs="Arial"/>
          <w:i/>
        </w:rPr>
        <w:t>Expert Task Force.</w:t>
      </w:r>
      <w:proofErr w:type="gramEnd"/>
      <w:r w:rsidRPr="00CB5586">
        <w:rPr>
          <w:rFonts w:ascii="Arial" w:hAnsi="Arial" w:cs="Arial"/>
          <w:i/>
        </w:rPr>
        <w:t xml:space="preserve"> </w:t>
      </w:r>
    </w:p>
    <w:p w:rsidR="00EF158B" w:rsidRPr="00CB5586" w:rsidRDefault="00EF158B" w:rsidP="00256F89">
      <w:pPr>
        <w:jc w:val="both"/>
        <w:rPr>
          <w:rFonts w:ascii="Arial" w:hAnsi="Arial" w:cs="Arial"/>
        </w:rPr>
      </w:pPr>
      <w:r w:rsidRPr="00CB5586">
        <w:rPr>
          <w:rFonts w:ascii="Arial" w:hAnsi="Arial" w:cs="Arial"/>
        </w:rPr>
        <w:t xml:space="preserve">The ability to engage leading experts will be essential to the success of the project. Preliminarily, the project will convene and coordinate a task force of </w:t>
      </w:r>
      <w:r>
        <w:rPr>
          <w:rFonts w:ascii="Arial" w:hAnsi="Arial" w:cs="Arial"/>
        </w:rPr>
        <w:t>about</w:t>
      </w:r>
      <w:r w:rsidRPr="00CB5586">
        <w:rPr>
          <w:rFonts w:ascii="Arial" w:hAnsi="Arial" w:cs="Arial"/>
        </w:rPr>
        <w:t xml:space="preserve"> 40 leading experts in health (government officials, NGOs, advocates, representatives of patient groups, academics), economics, international law, ethics and representatives of generic and innovator pharmaceutical companies to develop a</w:t>
      </w:r>
      <w:r>
        <w:rPr>
          <w:rFonts w:ascii="Arial" w:hAnsi="Arial" w:cs="Arial"/>
        </w:rPr>
        <w:t>n equitable access</w:t>
      </w:r>
      <w:r w:rsidRPr="00CB5586">
        <w:rPr>
          <w:rFonts w:ascii="Arial" w:hAnsi="Arial" w:cs="Arial"/>
        </w:rPr>
        <w:t xml:space="preserve"> framework. Engagement of both generic and innovator manufacturers will be important to developing a viable framework. </w:t>
      </w:r>
    </w:p>
    <w:p w:rsidR="00EF158B" w:rsidRPr="00CB5586" w:rsidRDefault="00EF158B" w:rsidP="00256F89">
      <w:pPr>
        <w:jc w:val="both"/>
        <w:rPr>
          <w:rFonts w:ascii="Arial" w:hAnsi="Arial" w:cs="Arial"/>
        </w:rPr>
      </w:pPr>
      <w:r w:rsidRPr="00CB5586">
        <w:rPr>
          <w:rFonts w:ascii="Arial" w:hAnsi="Arial" w:cs="Arial"/>
        </w:rPr>
        <w:t xml:space="preserve"> </w:t>
      </w:r>
    </w:p>
    <w:p w:rsidR="00EF158B" w:rsidRPr="00CB5586" w:rsidRDefault="00EF158B" w:rsidP="00256F89">
      <w:pPr>
        <w:jc w:val="both"/>
        <w:rPr>
          <w:rFonts w:ascii="Arial" w:hAnsi="Arial" w:cs="Arial"/>
        </w:rPr>
      </w:pPr>
      <w:r w:rsidRPr="00CB5586">
        <w:rPr>
          <w:rFonts w:ascii="Arial" w:hAnsi="Arial" w:cs="Arial"/>
        </w:rPr>
        <w:t xml:space="preserve">Task force members will be selected based on their experience with pharmaceutical pricing, global markets, </w:t>
      </w:r>
      <w:r>
        <w:rPr>
          <w:rFonts w:ascii="Arial" w:hAnsi="Arial" w:cs="Arial"/>
        </w:rPr>
        <w:t xml:space="preserve">IP, </w:t>
      </w:r>
      <w:r w:rsidRPr="00CB5586">
        <w:rPr>
          <w:rFonts w:ascii="Arial" w:hAnsi="Arial" w:cs="Arial"/>
        </w:rPr>
        <w:t>and relevant policymaking and advocacy with appropriate balance to ensure maximum representation of key stakeholders. For many of the members of the task force, the subsequent scheme developed will directly impact their country (and affected populations) or organization.  It is expected that they will be the people who will influence the adoption of the recommended pricing framework.</w:t>
      </w:r>
    </w:p>
    <w:p w:rsidR="00EF158B" w:rsidRPr="00CB5586" w:rsidRDefault="00EF158B" w:rsidP="00256F89">
      <w:pPr>
        <w:jc w:val="both"/>
        <w:rPr>
          <w:rFonts w:ascii="Arial" w:hAnsi="Arial" w:cs="Arial"/>
        </w:rPr>
      </w:pPr>
      <w:r w:rsidRPr="00CB5586">
        <w:rPr>
          <w:rFonts w:ascii="Arial" w:hAnsi="Arial" w:cs="Arial"/>
        </w:rPr>
        <w:t xml:space="preserve"> </w:t>
      </w:r>
    </w:p>
    <w:p w:rsidR="00EF158B" w:rsidRPr="00CB5586" w:rsidRDefault="00EF158B" w:rsidP="00256F89">
      <w:pPr>
        <w:jc w:val="both"/>
        <w:rPr>
          <w:rFonts w:ascii="Arial" w:hAnsi="Arial" w:cs="Arial"/>
        </w:rPr>
      </w:pPr>
      <w:r w:rsidRPr="00CB5586">
        <w:rPr>
          <w:rFonts w:ascii="Arial" w:hAnsi="Arial" w:cs="Arial"/>
        </w:rPr>
        <w:t xml:space="preserve">Additionally, convening a panel of experts that will include leaders in their fields will provide the template to learn from the past and break through with a creative approach. Moreover, where there may be knowledge gaps within the task force, members will identify potential external consultants who can engage in selected analyses. Additionally, the expert task force will determine which commodities are most amenable to start with within the pilot </w:t>
      </w:r>
      <w:r>
        <w:rPr>
          <w:rFonts w:ascii="Arial" w:hAnsi="Arial" w:cs="Arial"/>
        </w:rPr>
        <w:t>projects and</w:t>
      </w:r>
      <w:r w:rsidRPr="00CB5586">
        <w:rPr>
          <w:rFonts w:ascii="Arial" w:hAnsi="Arial" w:cs="Arial"/>
        </w:rPr>
        <w:t xml:space="preserve"> determine where such pilot projects should best be implemented. In addition to technical analysis, a collaboration infrastructure would be developed to support the large group in considering non-technical issues that often delay results from cross-sector and cross-cultural collaboration.</w:t>
      </w:r>
    </w:p>
    <w:p w:rsidR="00EF158B" w:rsidRPr="00CB5586" w:rsidRDefault="00EF158B" w:rsidP="00256F89">
      <w:pPr>
        <w:pStyle w:val="ListParagraph"/>
        <w:ind w:left="0"/>
        <w:jc w:val="both"/>
        <w:rPr>
          <w:rFonts w:ascii="Arial" w:hAnsi="Arial" w:cs="Arial"/>
        </w:rPr>
      </w:pPr>
    </w:p>
    <w:p w:rsidR="00EF158B" w:rsidRPr="00CB5586" w:rsidRDefault="00EF158B" w:rsidP="00256F89">
      <w:pPr>
        <w:pStyle w:val="ListParagraph"/>
        <w:ind w:left="0"/>
        <w:jc w:val="both"/>
        <w:rPr>
          <w:rFonts w:ascii="Arial" w:hAnsi="Arial" w:cs="Arial"/>
        </w:rPr>
      </w:pPr>
      <w:r w:rsidRPr="00CB5586">
        <w:rPr>
          <w:rFonts w:ascii="Arial" w:hAnsi="Arial" w:cs="Arial"/>
        </w:rPr>
        <w:t>This large group would meet three times throughout this project, including at kickoff stage. A smaller working group (of 10 to 12 persons) representing key stakeholders will meet regularly and will have responsibility for managing the project, assessing progress towards the achievement of milestones, performance against objectives, and devising strategies for maximi</w:t>
      </w:r>
      <w:r>
        <w:rPr>
          <w:rFonts w:ascii="Arial" w:hAnsi="Arial" w:cs="Arial"/>
        </w:rPr>
        <w:t>z</w:t>
      </w:r>
      <w:r w:rsidRPr="00CB5586">
        <w:rPr>
          <w:rFonts w:ascii="Arial" w:hAnsi="Arial" w:cs="Arial"/>
        </w:rPr>
        <w:t xml:space="preserve">ing the dissemination and impact of the project results. </w:t>
      </w:r>
    </w:p>
    <w:p w:rsidR="00EF158B" w:rsidRPr="00CB5586" w:rsidRDefault="00EF158B" w:rsidP="00256F89">
      <w:pPr>
        <w:pStyle w:val="ListParagraph"/>
        <w:jc w:val="both"/>
        <w:rPr>
          <w:rFonts w:ascii="Arial" w:hAnsi="Arial" w:cs="Arial"/>
        </w:rPr>
      </w:pPr>
    </w:p>
    <w:p w:rsidR="00EF158B" w:rsidRPr="00CB5586" w:rsidRDefault="00EF158B" w:rsidP="00256F89">
      <w:pPr>
        <w:jc w:val="both"/>
        <w:rPr>
          <w:rFonts w:ascii="Arial" w:hAnsi="Arial" w:cs="Arial"/>
          <w:i/>
        </w:rPr>
      </w:pPr>
      <w:r w:rsidRPr="00CB5586">
        <w:rPr>
          <w:rFonts w:ascii="Arial" w:hAnsi="Arial" w:cs="Arial"/>
          <w:b/>
        </w:rPr>
        <w:t>Milestone 2)</w:t>
      </w:r>
      <w:r w:rsidRPr="00CB5586">
        <w:rPr>
          <w:rFonts w:ascii="Arial" w:hAnsi="Arial" w:cs="Arial"/>
        </w:rPr>
        <w:t xml:space="preserve"> </w:t>
      </w:r>
      <w:r w:rsidRPr="00CB5586">
        <w:rPr>
          <w:rFonts w:ascii="Arial" w:hAnsi="Arial" w:cs="Arial"/>
          <w:i/>
        </w:rPr>
        <w:t>Framework for Income Classification as basis for more equitable</w:t>
      </w:r>
      <w:r>
        <w:rPr>
          <w:rFonts w:ascii="Arial" w:hAnsi="Arial" w:cs="Arial"/>
          <w:i/>
        </w:rPr>
        <w:t xml:space="preserve"> access</w:t>
      </w:r>
      <w:r w:rsidRPr="00CB5586">
        <w:rPr>
          <w:rFonts w:ascii="Arial" w:hAnsi="Arial" w:cs="Arial"/>
          <w:i/>
        </w:rPr>
        <w:t xml:space="preserve"> </w:t>
      </w:r>
    </w:p>
    <w:p w:rsidR="00EF158B" w:rsidRDefault="00EF158B" w:rsidP="00256F89">
      <w:pPr>
        <w:jc w:val="both"/>
        <w:rPr>
          <w:rFonts w:ascii="Arial" w:hAnsi="Arial" w:cs="Arial"/>
        </w:rPr>
      </w:pPr>
      <w:r w:rsidRPr="00CB5586">
        <w:rPr>
          <w:rFonts w:ascii="Arial" w:hAnsi="Arial" w:cs="Arial"/>
        </w:rPr>
        <w:t xml:space="preserve">As mentioned in M1, the </w:t>
      </w:r>
      <w:r>
        <w:rPr>
          <w:rFonts w:ascii="Arial" w:hAnsi="Arial" w:cs="Arial"/>
        </w:rPr>
        <w:t>T</w:t>
      </w:r>
      <w:r w:rsidRPr="00CB5586">
        <w:rPr>
          <w:rFonts w:ascii="Arial" w:hAnsi="Arial" w:cs="Arial"/>
        </w:rPr>
        <w:t xml:space="preserve">ask </w:t>
      </w:r>
      <w:r>
        <w:rPr>
          <w:rFonts w:ascii="Arial" w:hAnsi="Arial" w:cs="Arial"/>
        </w:rPr>
        <w:t>F</w:t>
      </w:r>
      <w:r w:rsidRPr="00CB5586">
        <w:rPr>
          <w:rFonts w:ascii="Arial" w:hAnsi="Arial" w:cs="Arial"/>
        </w:rPr>
        <w:t xml:space="preserve">orce will </w:t>
      </w:r>
      <w:r>
        <w:rPr>
          <w:rFonts w:ascii="Arial" w:hAnsi="Arial" w:cs="Arial"/>
        </w:rPr>
        <w:t xml:space="preserve">be asked to </w:t>
      </w:r>
      <w:r w:rsidRPr="00CB5586">
        <w:rPr>
          <w:rFonts w:ascii="Arial" w:hAnsi="Arial" w:cs="Arial"/>
        </w:rPr>
        <w:t xml:space="preserve">undertake the development of </w:t>
      </w:r>
      <w:r>
        <w:rPr>
          <w:rFonts w:ascii="Arial" w:hAnsi="Arial" w:cs="Arial"/>
        </w:rPr>
        <w:t>a</w:t>
      </w:r>
      <w:r w:rsidRPr="00CB5586">
        <w:rPr>
          <w:rFonts w:ascii="Arial" w:hAnsi="Arial" w:cs="Arial"/>
        </w:rPr>
        <w:t xml:space="preserve"> framework. Essential to this undertaking will be the ability to: (1) define the </w:t>
      </w:r>
      <w:r>
        <w:rPr>
          <w:rFonts w:ascii="Arial" w:hAnsi="Arial" w:cs="Arial"/>
        </w:rPr>
        <w:t xml:space="preserve">parameters of the access framework including the number of tiers, (if tiered pricing is adopted as an aspect of the framework); </w:t>
      </w:r>
      <w:r w:rsidRPr="00CB5586">
        <w:rPr>
          <w:rFonts w:ascii="Arial" w:hAnsi="Arial" w:cs="Arial"/>
        </w:rPr>
        <w:t xml:space="preserve">(2) establish criteria </w:t>
      </w:r>
      <w:r>
        <w:rPr>
          <w:rFonts w:ascii="Arial" w:hAnsi="Arial" w:cs="Arial"/>
        </w:rPr>
        <w:t>for all the key elements of the framework;</w:t>
      </w:r>
      <w:r w:rsidRPr="00CB5586">
        <w:rPr>
          <w:rFonts w:ascii="Arial" w:hAnsi="Arial" w:cs="Arial"/>
        </w:rPr>
        <w:t xml:space="preserve"> (3) and develop enforcement mechanis</w:t>
      </w:r>
      <w:r>
        <w:rPr>
          <w:rFonts w:ascii="Arial" w:hAnsi="Arial" w:cs="Arial"/>
        </w:rPr>
        <w:t>ms, to ensure implementation.</w:t>
      </w:r>
      <w:r w:rsidRPr="00CB5586">
        <w:rPr>
          <w:rFonts w:ascii="Arial" w:hAnsi="Arial" w:cs="Arial"/>
        </w:rPr>
        <w:t xml:space="preserve"> </w:t>
      </w:r>
    </w:p>
    <w:p w:rsidR="00EF158B" w:rsidRDefault="00EF158B" w:rsidP="00256F89">
      <w:pPr>
        <w:jc w:val="both"/>
        <w:rPr>
          <w:rFonts w:ascii="Arial" w:hAnsi="Arial" w:cs="Arial"/>
        </w:rPr>
      </w:pPr>
    </w:p>
    <w:p w:rsidR="00EF158B" w:rsidRPr="00CB5586" w:rsidRDefault="00EF158B" w:rsidP="00256F89">
      <w:pPr>
        <w:jc w:val="both"/>
        <w:rPr>
          <w:rFonts w:ascii="Arial" w:hAnsi="Arial" w:cs="Arial"/>
        </w:rPr>
      </w:pPr>
      <w:r w:rsidRPr="00CB5586">
        <w:rPr>
          <w:rFonts w:ascii="Arial" w:hAnsi="Arial" w:cs="Arial"/>
        </w:rPr>
        <w:t>There is a wide socio-economic range among middle-income countries and some have large parts of the population living in poverty. As mentioned above, it is important to account for such variations</w:t>
      </w:r>
      <w:r>
        <w:rPr>
          <w:rFonts w:ascii="Arial" w:hAnsi="Arial" w:cs="Arial"/>
        </w:rPr>
        <w:t xml:space="preserve"> between and within countries</w:t>
      </w:r>
      <w:r w:rsidRPr="00CB5586">
        <w:rPr>
          <w:rFonts w:ascii="Arial" w:hAnsi="Arial" w:cs="Arial"/>
        </w:rPr>
        <w:t xml:space="preserve">. The </w:t>
      </w:r>
      <w:r>
        <w:rPr>
          <w:rFonts w:ascii="Arial" w:hAnsi="Arial" w:cs="Arial"/>
        </w:rPr>
        <w:t>T</w:t>
      </w:r>
      <w:r w:rsidRPr="00CB5586">
        <w:rPr>
          <w:rFonts w:ascii="Arial" w:hAnsi="Arial" w:cs="Arial"/>
        </w:rPr>
        <w:t xml:space="preserve">ask </w:t>
      </w:r>
      <w:r>
        <w:rPr>
          <w:rFonts w:ascii="Arial" w:hAnsi="Arial" w:cs="Arial"/>
        </w:rPr>
        <w:t>F</w:t>
      </w:r>
      <w:r w:rsidRPr="00CB5586">
        <w:rPr>
          <w:rFonts w:ascii="Arial" w:hAnsi="Arial" w:cs="Arial"/>
        </w:rPr>
        <w:t xml:space="preserve">orce will commission leading economics groups to develop sophisticated </w:t>
      </w:r>
      <w:r>
        <w:rPr>
          <w:rFonts w:ascii="Arial" w:hAnsi="Arial" w:cs="Arial"/>
        </w:rPr>
        <w:t xml:space="preserve">yet practical </w:t>
      </w:r>
      <w:r w:rsidRPr="00CB5586">
        <w:rPr>
          <w:rFonts w:ascii="Arial" w:hAnsi="Arial" w:cs="Arial"/>
        </w:rPr>
        <w:t>analysis of equitable frameworks for access to health commodities.  Based on the models, the Task Force will develop a synthesized framework, clearly delineating elements that are global and national.</w:t>
      </w:r>
      <w:r>
        <w:rPr>
          <w:rFonts w:ascii="Arial" w:hAnsi="Arial" w:cs="Arial"/>
        </w:rPr>
        <w:t xml:space="preserve"> </w:t>
      </w:r>
      <w:r w:rsidRPr="00CB5586">
        <w:rPr>
          <w:rFonts w:ascii="Arial" w:hAnsi="Arial" w:cs="Arial"/>
        </w:rPr>
        <w:t xml:space="preserve">A framework will not establish prices for various commodities, but it will determine processes allowing for optimal pricing between country income bands.  It will also promote competition within income bands.   Though centered on </w:t>
      </w:r>
      <w:r>
        <w:rPr>
          <w:rFonts w:ascii="Arial" w:hAnsi="Arial" w:cs="Arial"/>
        </w:rPr>
        <w:t>conditions for equitable access and access to affordable prices,</w:t>
      </w:r>
      <w:r w:rsidRPr="00CB5586">
        <w:rPr>
          <w:rFonts w:ascii="Arial" w:hAnsi="Arial" w:cs="Arial"/>
        </w:rPr>
        <w:t xml:space="preserve"> </w:t>
      </w:r>
      <w:r>
        <w:rPr>
          <w:rFonts w:ascii="Arial" w:hAnsi="Arial" w:cs="Arial"/>
        </w:rPr>
        <w:t>t</w:t>
      </w:r>
      <w:r w:rsidRPr="00CB5586">
        <w:rPr>
          <w:rFonts w:ascii="Arial" w:hAnsi="Arial" w:cs="Arial"/>
        </w:rPr>
        <w:t>he framework will also consider other elements that contribute to high commodity prices: intellectual property regulations, registration systems, taxes and tariffs that contribute to high prices, quality control failures, procurement procedures, etc.</w:t>
      </w:r>
    </w:p>
    <w:p w:rsidR="00EF158B" w:rsidRPr="00CB5586" w:rsidRDefault="00EF158B" w:rsidP="00256F89">
      <w:pPr>
        <w:jc w:val="both"/>
        <w:rPr>
          <w:rFonts w:ascii="Arial" w:hAnsi="Arial" w:cs="Arial"/>
        </w:rPr>
      </w:pPr>
    </w:p>
    <w:p w:rsidR="00EF158B" w:rsidRPr="00256F89" w:rsidRDefault="00EF158B" w:rsidP="00256F89">
      <w:pPr>
        <w:pStyle w:val="NormalWeb"/>
        <w:spacing w:before="2" w:after="2"/>
        <w:jc w:val="both"/>
        <w:rPr>
          <w:rFonts w:ascii="Arial" w:hAnsi="Arial" w:cs="Arial"/>
          <w:sz w:val="22"/>
          <w:szCs w:val="22"/>
        </w:rPr>
      </w:pPr>
      <w:r w:rsidRPr="00256F89">
        <w:rPr>
          <w:rFonts w:ascii="Arial" w:hAnsi="Arial" w:cs="Arial"/>
          <w:sz w:val="22"/>
          <w:szCs w:val="22"/>
        </w:rPr>
        <w:t>The Task Force will also be empowered to explore additional or alternative mechanisms to promote equitable access to essential health commodities and to develop comprehensive approaches to foster such access.</w:t>
      </w:r>
    </w:p>
    <w:p w:rsidR="00EF158B" w:rsidRPr="00CB5586" w:rsidRDefault="00EF158B" w:rsidP="00256F89">
      <w:pPr>
        <w:jc w:val="both"/>
        <w:rPr>
          <w:rFonts w:ascii="Arial" w:hAnsi="Arial" w:cs="Arial"/>
        </w:rPr>
      </w:pPr>
    </w:p>
    <w:p w:rsidR="00EF158B" w:rsidRPr="00CB5586" w:rsidRDefault="00EF158B" w:rsidP="00256F89">
      <w:pPr>
        <w:jc w:val="both"/>
        <w:rPr>
          <w:rFonts w:ascii="Arial" w:hAnsi="Arial" w:cs="Arial"/>
        </w:rPr>
      </w:pPr>
      <w:r w:rsidRPr="00CB5586">
        <w:rPr>
          <w:rFonts w:ascii="Arial" w:hAnsi="Arial" w:cs="Arial"/>
        </w:rPr>
        <w:t>High-level tasks and outcomes include: (1) developing an outline for the proposed framework and identifying knowledge gaps; (2) conducting empirical (and other relevant) analyses to close those gaps; (3) actual drafting and preparation of the framework; (4) managing the dissemination of the completed draft framework for comment by external reviewers (to be determined by the full task force) allowing time for consultation; (5) subsequent revision and finalization; and (6) developing and implementing a public engagement plan.</w:t>
      </w:r>
    </w:p>
    <w:p w:rsidR="00EF158B" w:rsidRPr="00CB5586" w:rsidRDefault="00EF158B" w:rsidP="00256F89">
      <w:pPr>
        <w:pStyle w:val="ListParagraph"/>
        <w:ind w:left="360"/>
        <w:jc w:val="both"/>
        <w:rPr>
          <w:rFonts w:ascii="Arial" w:hAnsi="Arial" w:cs="Arial"/>
        </w:rPr>
      </w:pPr>
    </w:p>
    <w:p w:rsidR="00EF158B" w:rsidRPr="00CB5586" w:rsidRDefault="00EF158B" w:rsidP="00256F89">
      <w:pPr>
        <w:pStyle w:val="ListParagraph"/>
        <w:ind w:left="0"/>
        <w:jc w:val="both"/>
        <w:rPr>
          <w:rFonts w:ascii="Arial" w:hAnsi="Arial" w:cs="Arial"/>
        </w:rPr>
      </w:pPr>
      <w:r w:rsidRPr="00CB5586">
        <w:rPr>
          <w:rFonts w:ascii="Arial" w:hAnsi="Arial" w:cs="Arial"/>
          <w:b/>
        </w:rPr>
        <w:t>Milestone 3</w:t>
      </w:r>
      <w:proofErr w:type="gramStart"/>
      <w:r w:rsidRPr="00CB5586">
        <w:rPr>
          <w:rFonts w:ascii="Arial" w:hAnsi="Arial" w:cs="Arial"/>
          <w:b/>
        </w:rPr>
        <w:t>)</w:t>
      </w:r>
      <w:r w:rsidRPr="00CB5586">
        <w:rPr>
          <w:rFonts w:ascii="Arial" w:hAnsi="Arial" w:cs="Arial"/>
        </w:rPr>
        <w:t xml:space="preserve"> </w:t>
      </w:r>
      <w:r>
        <w:rPr>
          <w:rFonts w:ascii="Arial" w:hAnsi="Arial" w:cs="Arial"/>
        </w:rPr>
        <w:t xml:space="preserve"> </w:t>
      </w:r>
      <w:r w:rsidRPr="00CB5586">
        <w:rPr>
          <w:rFonts w:ascii="Arial" w:hAnsi="Arial" w:cs="Arial"/>
          <w:i/>
        </w:rPr>
        <w:t>Publication</w:t>
      </w:r>
      <w:proofErr w:type="gramEnd"/>
      <w:r w:rsidRPr="00CB5586">
        <w:rPr>
          <w:rFonts w:ascii="Arial" w:hAnsi="Arial" w:cs="Arial"/>
          <w:i/>
        </w:rPr>
        <w:t xml:space="preserve"> of Expert Task Group’s Framework for</w:t>
      </w:r>
      <w:r>
        <w:rPr>
          <w:rFonts w:ascii="Arial" w:hAnsi="Arial" w:cs="Arial"/>
          <w:i/>
        </w:rPr>
        <w:t xml:space="preserve"> Global Access</w:t>
      </w:r>
      <w:r w:rsidRPr="00CB5586">
        <w:rPr>
          <w:rFonts w:ascii="Arial" w:hAnsi="Arial" w:cs="Arial"/>
        </w:rPr>
        <w:t xml:space="preserve"> </w:t>
      </w:r>
    </w:p>
    <w:p w:rsidR="00EF158B" w:rsidRPr="00CB5586" w:rsidRDefault="00EF158B" w:rsidP="00256F89">
      <w:pPr>
        <w:pStyle w:val="ListParagraph"/>
        <w:ind w:left="0"/>
        <w:jc w:val="both"/>
        <w:rPr>
          <w:rFonts w:ascii="Arial" w:hAnsi="Arial" w:cs="Arial"/>
        </w:rPr>
      </w:pPr>
      <w:r w:rsidRPr="00CB5586">
        <w:rPr>
          <w:rFonts w:ascii="Arial" w:hAnsi="Arial" w:cs="Arial"/>
        </w:rPr>
        <w:t xml:space="preserve">Once finalized, the </w:t>
      </w:r>
      <w:r>
        <w:rPr>
          <w:rFonts w:ascii="Arial" w:hAnsi="Arial" w:cs="Arial"/>
        </w:rPr>
        <w:t>T</w:t>
      </w:r>
      <w:r w:rsidRPr="00CB5586">
        <w:rPr>
          <w:rFonts w:ascii="Arial" w:hAnsi="Arial" w:cs="Arial"/>
        </w:rPr>
        <w:t xml:space="preserve">ask </w:t>
      </w:r>
      <w:r>
        <w:rPr>
          <w:rFonts w:ascii="Arial" w:hAnsi="Arial" w:cs="Arial"/>
        </w:rPr>
        <w:t>F</w:t>
      </w:r>
      <w:r w:rsidRPr="00CB5586">
        <w:rPr>
          <w:rFonts w:ascii="Arial" w:hAnsi="Arial" w:cs="Arial"/>
        </w:rPr>
        <w:t>orce will publish the framework in a major journal</w:t>
      </w:r>
      <w:r>
        <w:rPr>
          <w:rFonts w:ascii="Arial" w:hAnsi="Arial" w:cs="Arial"/>
        </w:rPr>
        <w:t>,</w:t>
      </w:r>
      <w:r w:rsidRPr="00CB5586">
        <w:rPr>
          <w:rFonts w:ascii="Arial" w:hAnsi="Arial" w:cs="Arial"/>
        </w:rPr>
        <w:t xml:space="preserve"> or other open-access, public vehicle within </w:t>
      </w:r>
      <w:r>
        <w:rPr>
          <w:rFonts w:ascii="Arial" w:hAnsi="Arial" w:cs="Arial"/>
        </w:rPr>
        <w:t>12</w:t>
      </w:r>
      <w:r w:rsidRPr="00CB5586">
        <w:rPr>
          <w:rFonts w:ascii="Arial" w:hAnsi="Arial" w:cs="Arial"/>
        </w:rPr>
        <w:t xml:space="preserve"> months of the onset of the work. </w:t>
      </w:r>
    </w:p>
    <w:p w:rsidR="00EF158B" w:rsidRPr="00CB5586" w:rsidRDefault="00EF158B" w:rsidP="00256F89">
      <w:pPr>
        <w:pStyle w:val="ListParagraph"/>
        <w:ind w:left="360"/>
        <w:jc w:val="both"/>
        <w:rPr>
          <w:rFonts w:ascii="Arial" w:hAnsi="Arial" w:cs="Arial"/>
        </w:rPr>
      </w:pPr>
    </w:p>
    <w:p w:rsidR="00EF158B" w:rsidRPr="00CB5586" w:rsidRDefault="00EF158B" w:rsidP="00256F89">
      <w:pPr>
        <w:pStyle w:val="ListParagraph"/>
        <w:ind w:left="0"/>
        <w:jc w:val="both"/>
        <w:rPr>
          <w:rFonts w:ascii="Arial" w:hAnsi="Arial" w:cs="Arial"/>
        </w:rPr>
      </w:pPr>
      <w:proofErr w:type="gramStart"/>
      <w:r w:rsidRPr="00CB5586">
        <w:rPr>
          <w:rFonts w:ascii="Arial" w:hAnsi="Arial" w:cs="Arial"/>
          <w:b/>
        </w:rPr>
        <w:t>Milestone 4)</w:t>
      </w:r>
      <w:r w:rsidRPr="00CB5586">
        <w:rPr>
          <w:rFonts w:ascii="Arial" w:hAnsi="Arial" w:cs="Arial"/>
          <w:i/>
        </w:rPr>
        <w:t xml:space="preserve"> Pilot Project</w:t>
      </w:r>
      <w:r w:rsidRPr="00CB5586">
        <w:rPr>
          <w:rFonts w:ascii="Arial" w:hAnsi="Arial" w:cs="Arial"/>
        </w:rPr>
        <w:t>.</w:t>
      </w:r>
      <w:proofErr w:type="gramEnd"/>
      <w:r w:rsidRPr="00CB5586">
        <w:rPr>
          <w:rFonts w:ascii="Arial" w:hAnsi="Arial" w:cs="Arial"/>
        </w:rPr>
        <w:t xml:space="preserve"> </w:t>
      </w:r>
    </w:p>
    <w:p w:rsidR="00EF158B" w:rsidRPr="00CB5586" w:rsidRDefault="00EF158B" w:rsidP="00256F89">
      <w:pPr>
        <w:pStyle w:val="ListParagraph"/>
        <w:ind w:left="0"/>
        <w:jc w:val="both"/>
        <w:rPr>
          <w:rFonts w:ascii="Arial" w:hAnsi="Arial" w:cs="Arial"/>
        </w:rPr>
      </w:pPr>
      <w:r w:rsidRPr="00CB5586">
        <w:rPr>
          <w:rFonts w:ascii="Arial" w:hAnsi="Arial" w:cs="Arial"/>
        </w:rPr>
        <w:t>As the framework is finalized and prepared for publication, organizers and interested members will work with countries and companies to pilot the framework in a limited number of specific countries by the end of the project (</w:t>
      </w:r>
      <w:r>
        <w:rPr>
          <w:rFonts w:ascii="Arial" w:hAnsi="Arial" w:cs="Arial"/>
        </w:rPr>
        <w:t>12 - 24</w:t>
      </w:r>
      <w:r w:rsidRPr="00CB5586">
        <w:rPr>
          <w:rFonts w:ascii="Arial" w:hAnsi="Arial" w:cs="Arial"/>
        </w:rPr>
        <w:t xml:space="preserve"> months). The expert task force will include country representatives, who may express interest in pilot projects, but the </w:t>
      </w:r>
      <w:r>
        <w:rPr>
          <w:rFonts w:ascii="Arial" w:hAnsi="Arial" w:cs="Arial"/>
        </w:rPr>
        <w:t>T</w:t>
      </w:r>
      <w:r w:rsidRPr="00CB5586">
        <w:rPr>
          <w:rFonts w:ascii="Arial" w:hAnsi="Arial" w:cs="Arial"/>
        </w:rPr>
        <w:t xml:space="preserve">ask </w:t>
      </w:r>
      <w:r>
        <w:rPr>
          <w:rFonts w:ascii="Arial" w:hAnsi="Arial" w:cs="Arial"/>
        </w:rPr>
        <w:t>F</w:t>
      </w:r>
      <w:r w:rsidRPr="00CB5586">
        <w:rPr>
          <w:rFonts w:ascii="Arial" w:hAnsi="Arial" w:cs="Arial"/>
        </w:rPr>
        <w:t xml:space="preserve">orce will collectively develop a preliminary list of countries or regional groups and manufacturers to </w:t>
      </w:r>
      <w:r>
        <w:rPr>
          <w:rFonts w:ascii="Arial" w:hAnsi="Arial" w:cs="Arial"/>
        </w:rPr>
        <w:t xml:space="preserve">agree </w:t>
      </w:r>
      <w:r w:rsidRPr="00CB5586">
        <w:rPr>
          <w:rFonts w:ascii="Arial" w:hAnsi="Arial" w:cs="Arial"/>
        </w:rPr>
        <w:t xml:space="preserve">prices within the framework. Measures of success include the willingness of countries and manufacturers to engage in this undertaking coupled with the actual ability of countries to access the piloted vaccines and therapeutics at more affordable costs according to the established framework. </w:t>
      </w:r>
    </w:p>
    <w:p w:rsidR="00EF158B" w:rsidRPr="00CB5586" w:rsidRDefault="00EF158B" w:rsidP="00256F89">
      <w:pPr>
        <w:jc w:val="both"/>
        <w:rPr>
          <w:rFonts w:ascii="Arial" w:hAnsi="Arial" w:cs="Arial"/>
        </w:rPr>
      </w:pPr>
    </w:p>
    <w:p w:rsidR="00EF158B" w:rsidRPr="00CB5586" w:rsidRDefault="00EF158B" w:rsidP="00256F89">
      <w:pPr>
        <w:jc w:val="both"/>
        <w:rPr>
          <w:rFonts w:ascii="Arial" w:hAnsi="Arial" w:cs="Arial"/>
        </w:rPr>
      </w:pPr>
      <w:r w:rsidRPr="00CB5586">
        <w:rPr>
          <w:rFonts w:ascii="Arial" w:hAnsi="Arial" w:cs="Arial"/>
        </w:rPr>
        <w:t xml:space="preserve"> </w:t>
      </w:r>
      <w:r>
        <w:rPr>
          <w:rFonts w:ascii="Arial" w:hAnsi="Arial" w:cs="Arial"/>
        </w:rPr>
        <w:t>W</w:t>
      </w:r>
      <w:r w:rsidRPr="00CB5586">
        <w:rPr>
          <w:rFonts w:ascii="Arial" w:hAnsi="Arial" w:cs="Arial"/>
        </w:rPr>
        <w:t xml:space="preserve">e anticipate that the framework will have lasting influence and will be considered by the G20, the World Trade Organization (WTO), or other relevant institution within </w:t>
      </w:r>
      <w:r>
        <w:rPr>
          <w:rFonts w:ascii="Arial" w:hAnsi="Arial" w:cs="Arial"/>
        </w:rPr>
        <w:t>24 - 36</w:t>
      </w:r>
      <w:r w:rsidRPr="00CB5586">
        <w:rPr>
          <w:rFonts w:ascii="Arial" w:hAnsi="Arial" w:cs="Arial"/>
        </w:rPr>
        <w:t xml:space="preserve"> months of development. The </w:t>
      </w:r>
      <w:r>
        <w:rPr>
          <w:rFonts w:ascii="Arial" w:hAnsi="Arial" w:cs="Arial"/>
        </w:rPr>
        <w:t>T</w:t>
      </w:r>
      <w:r w:rsidRPr="00CB5586">
        <w:rPr>
          <w:rFonts w:ascii="Arial" w:hAnsi="Arial" w:cs="Arial"/>
        </w:rPr>
        <w:t xml:space="preserve">ask </w:t>
      </w:r>
      <w:r>
        <w:rPr>
          <w:rFonts w:ascii="Arial" w:hAnsi="Arial" w:cs="Arial"/>
        </w:rPr>
        <w:t>F</w:t>
      </w:r>
      <w:r w:rsidRPr="00CB5586">
        <w:rPr>
          <w:rFonts w:ascii="Arial" w:hAnsi="Arial" w:cs="Arial"/>
        </w:rPr>
        <w:t xml:space="preserve">orce will conduct formal outreach to these institutions during the project. Establishing processes to enforce a framework, likely through the WTO, will be time consuming. It will be important to implement models in the near term as global agreements are created. </w:t>
      </w:r>
    </w:p>
    <w:p w:rsidR="00EF158B" w:rsidRPr="00CB5586" w:rsidRDefault="00EF158B" w:rsidP="00747038">
      <w:pPr>
        <w:rPr>
          <w:rFonts w:ascii="Arial" w:hAnsi="Arial" w:cs="Arial"/>
        </w:rPr>
      </w:pPr>
    </w:p>
    <w:p w:rsidR="00EF158B" w:rsidRPr="00CB5586" w:rsidRDefault="00EF158B" w:rsidP="00747038">
      <w:pPr>
        <w:rPr>
          <w:rFonts w:ascii="Arial" w:hAnsi="Arial" w:cs="Arial"/>
        </w:rPr>
      </w:pPr>
    </w:p>
    <w:p w:rsidR="00EF158B" w:rsidRPr="00CB5586" w:rsidRDefault="00EF158B" w:rsidP="00747038">
      <w:pPr>
        <w:rPr>
          <w:rFonts w:ascii="Arial" w:hAnsi="Arial" w:cs="Arial"/>
        </w:rPr>
      </w:pPr>
    </w:p>
    <w:p w:rsidR="00EF158B" w:rsidRPr="00CB5586" w:rsidRDefault="00EF158B" w:rsidP="00981569">
      <w:pPr>
        <w:rPr>
          <w:rFonts w:ascii="Arial" w:hAnsi="Arial" w:cs="Arial"/>
        </w:rPr>
      </w:pPr>
    </w:p>
    <w:sectPr w:rsidR="00EF158B" w:rsidRPr="00CB5586" w:rsidSect="00C35403">
      <w:foot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8B" w:rsidRDefault="00EF158B" w:rsidP="00747038">
      <w:r>
        <w:separator/>
      </w:r>
    </w:p>
  </w:endnote>
  <w:endnote w:type="continuationSeparator" w:id="0">
    <w:p w:rsidR="00EF158B" w:rsidRDefault="00EF158B" w:rsidP="0074703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B" w:rsidRDefault="00C34C92">
    <w:pPr>
      <w:pStyle w:val="Footer"/>
      <w:jc w:val="right"/>
    </w:pPr>
    <w:fldSimple w:instr=" PAGE   \* MERGEFORMAT ">
      <w:r w:rsidR="00AB52C3">
        <w:rPr>
          <w:noProof/>
        </w:rPr>
        <w:t>1</w:t>
      </w:r>
    </w:fldSimple>
  </w:p>
  <w:p w:rsidR="00EF158B" w:rsidRDefault="00EF15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8B" w:rsidRDefault="00EF158B" w:rsidP="00747038">
      <w:r>
        <w:separator/>
      </w:r>
    </w:p>
  </w:footnote>
  <w:footnote w:type="continuationSeparator" w:id="0">
    <w:p w:rsidR="00EF158B" w:rsidRDefault="00EF158B" w:rsidP="00747038">
      <w:r>
        <w:continuationSeparator/>
      </w:r>
    </w:p>
  </w:footnote>
  <w:footnote w:id="1">
    <w:p w:rsidR="00EF158B" w:rsidRDefault="00EF158B">
      <w:pPr>
        <w:pStyle w:val="FootnoteText"/>
      </w:pPr>
      <w:r>
        <w:rPr>
          <w:rStyle w:val="FootnoteReference"/>
        </w:rPr>
        <w:footnoteRef/>
      </w:r>
      <w:r w:rsidRPr="000E304B">
        <w:rPr>
          <w:rFonts w:ascii="Arial" w:hAnsi="Arial" w:cs="Arial"/>
          <w:sz w:val="18"/>
          <w:szCs w:val="18"/>
          <w:lang w:val="en-US"/>
        </w:rPr>
        <w:t>GAVI – Global Alliance for Vaccines and Immunization</w:t>
      </w:r>
    </w:p>
  </w:footnote>
  <w:footnote w:id="2">
    <w:p w:rsidR="00EF158B" w:rsidRDefault="00EF158B">
      <w:pPr>
        <w:pStyle w:val="FootnoteText"/>
      </w:pPr>
      <w:r w:rsidRPr="000E304B">
        <w:rPr>
          <w:rStyle w:val="FootnoteReference"/>
          <w:rFonts w:ascii="Arial" w:hAnsi="Arial" w:cs="Arial"/>
          <w:sz w:val="18"/>
          <w:szCs w:val="18"/>
        </w:rPr>
        <w:footnoteRef/>
      </w:r>
      <w:r w:rsidRPr="000E304B">
        <w:rPr>
          <w:rFonts w:ascii="Arial" w:hAnsi="Arial" w:cs="Arial"/>
          <w:sz w:val="18"/>
          <w:szCs w:val="18"/>
        </w:rPr>
        <w:t xml:space="preserve"> </w:t>
      </w:r>
      <w:r w:rsidRPr="000E304B">
        <w:rPr>
          <w:rFonts w:ascii="Arial" w:hAnsi="Arial" w:cs="Arial"/>
          <w:sz w:val="18"/>
          <w:szCs w:val="18"/>
          <w:lang w:val="en-US"/>
        </w:rPr>
        <w:t xml:space="preserve">GFATM – Global Fund to Fight, Aids, TB, Malaria </w:t>
      </w:r>
    </w:p>
  </w:footnote>
  <w:footnote w:id="3">
    <w:p w:rsidR="00EF158B" w:rsidRDefault="00EF158B">
      <w:pPr>
        <w:pStyle w:val="FootnoteText"/>
      </w:pPr>
      <w:r w:rsidRPr="000E304B">
        <w:rPr>
          <w:rStyle w:val="FootnoteReference"/>
          <w:rFonts w:ascii="Arial" w:hAnsi="Arial" w:cs="Arial"/>
          <w:sz w:val="18"/>
          <w:szCs w:val="18"/>
        </w:rPr>
        <w:footnoteRef/>
      </w:r>
      <w:r w:rsidRPr="000E304B">
        <w:rPr>
          <w:rFonts w:ascii="Arial" w:hAnsi="Arial" w:cs="Arial"/>
          <w:sz w:val="18"/>
          <w:szCs w:val="18"/>
        </w:rPr>
        <w:t xml:space="preserve"> </w:t>
      </w:r>
      <w:r w:rsidRPr="000E304B">
        <w:rPr>
          <w:rFonts w:ascii="Arial" w:hAnsi="Arial" w:cs="Arial"/>
          <w:sz w:val="18"/>
          <w:szCs w:val="18"/>
          <w:lang w:val="en-US"/>
        </w:rPr>
        <w:t>UNDP – United Nations Development Program</w:t>
      </w:r>
    </w:p>
  </w:footnote>
  <w:footnote w:id="4">
    <w:p w:rsidR="00EF158B" w:rsidRDefault="00EF158B" w:rsidP="00B223F2">
      <w:pPr>
        <w:pStyle w:val="FootnoteText"/>
      </w:pPr>
      <w:r w:rsidRPr="00922CED">
        <w:rPr>
          <w:rStyle w:val="FootnoteReference"/>
          <w:rFonts w:ascii="Arial" w:hAnsi="Arial" w:cs="Arial"/>
          <w:sz w:val="18"/>
          <w:szCs w:val="18"/>
        </w:rPr>
        <w:footnoteRef/>
      </w:r>
      <w:r w:rsidRPr="00922CED">
        <w:rPr>
          <w:rFonts w:ascii="Arial" w:hAnsi="Arial" w:cs="Arial"/>
          <w:sz w:val="18"/>
          <w:szCs w:val="18"/>
        </w:rPr>
        <w:t xml:space="preserve"> </w:t>
      </w:r>
      <w:r w:rsidRPr="00DB5CA9">
        <w:rPr>
          <w:rFonts w:ascii="Arial" w:hAnsi="Arial" w:cs="Arial"/>
          <w:sz w:val="18"/>
          <w:szCs w:val="18"/>
        </w:rPr>
        <w:t xml:space="preserve">See WHO/WIPO/WTO, </w:t>
      </w:r>
      <w:r w:rsidRPr="00DB5CA9">
        <w:rPr>
          <w:rFonts w:ascii="Arial" w:hAnsi="Arial" w:cs="Arial"/>
          <w:i/>
          <w:sz w:val="18"/>
          <w:szCs w:val="18"/>
        </w:rPr>
        <w:t>Promoting Access to Medical Technologies and Innovation</w:t>
      </w:r>
      <w:r w:rsidRPr="00DB5CA9">
        <w:rPr>
          <w:rFonts w:ascii="Arial" w:hAnsi="Arial" w:cs="Arial"/>
          <w:sz w:val="18"/>
          <w:szCs w:val="18"/>
        </w:rPr>
        <w:t xml:space="preserve"> (2012), p. 180.</w:t>
      </w:r>
    </w:p>
  </w:footnote>
  <w:footnote w:id="5">
    <w:p w:rsidR="00EF158B" w:rsidRDefault="00EF158B" w:rsidP="00B223F2">
      <w:pPr>
        <w:pStyle w:val="FootnoteText"/>
      </w:pPr>
      <w:r w:rsidRPr="00113B3E">
        <w:rPr>
          <w:rStyle w:val="FootnoteReference"/>
          <w:rFonts w:ascii="Arial" w:hAnsi="Arial" w:cs="Arial"/>
          <w:sz w:val="18"/>
          <w:szCs w:val="18"/>
        </w:rPr>
        <w:footnoteRef/>
      </w:r>
      <w:r w:rsidRPr="00113B3E">
        <w:rPr>
          <w:rFonts w:ascii="Arial" w:hAnsi="Arial" w:cs="Arial"/>
          <w:sz w:val="18"/>
          <w:szCs w:val="18"/>
        </w:rPr>
        <w:t xml:space="preserve"> http://www.unaids.org/en/resources/presscentre/featurestories/2013/june/20130613brazil/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A45B8"/>
    <w:multiLevelType w:val="hybridMultilevel"/>
    <w:tmpl w:val="A87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footnotePr>
    <w:footnote w:id="-1"/>
    <w:footnote w:id="0"/>
  </w:footnotePr>
  <w:endnotePr>
    <w:endnote w:id="-1"/>
    <w:endnote w:id="0"/>
  </w:endnotePr>
  <w:compat/>
  <w:rsids>
    <w:rsidRoot w:val="00D272DF"/>
    <w:rsid w:val="000004EC"/>
    <w:rsid w:val="00000861"/>
    <w:rsid w:val="00001C22"/>
    <w:rsid w:val="00001F2F"/>
    <w:rsid w:val="00003187"/>
    <w:rsid w:val="000061F8"/>
    <w:rsid w:val="00007316"/>
    <w:rsid w:val="00007A22"/>
    <w:rsid w:val="000102B0"/>
    <w:rsid w:val="000111CF"/>
    <w:rsid w:val="000129BB"/>
    <w:rsid w:val="00014267"/>
    <w:rsid w:val="0001587C"/>
    <w:rsid w:val="00017453"/>
    <w:rsid w:val="00020A66"/>
    <w:rsid w:val="000210E2"/>
    <w:rsid w:val="00021640"/>
    <w:rsid w:val="00021702"/>
    <w:rsid w:val="000229AA"/>
    <w:rsid w:val="000232F2"/>
    <w:rsid w:val="00024135"/>
    <w:rsid w:val="000257D2"/>
    <w:rsid w:val="00025846"/>
    <w:rsid w:val="000258BC"/>
    <w:rsid w:val="00027103"/>
    <w:rsid w:val="00030DFD"/>
    <w:rsid w:val="00031EB6"/>
    <w:rsid w:val="00031EF7"/>
    <w:rsid w:val="00032E36"/>
    <w:rsid w:val="00032FB9"/>
    <w:rsid w:val="0003330A"/>
    <w:rsid w:val="00034572"/>
    <w:rsid w:val="0003599F"/>
    <w:rsid w:val="00035A92"/>
    <w:rsid w:val="000368B4"/>
    <w:rsid w:val="000371E4"/>
    <w:rsid w:val="000409F4"/>
    <w:rsid w:val="00040DED"/>
    <w:rsid w:val="000412F8"/>
    <w:rsid w:val="00041FB3"/>
    <w:rsid w:val="000437CF"/>
    <w:rsid w:val="00047209"/>
    <w:rsid w:val="00051DF4"/>
    <w:rsid w:val="00053B7F"/>
    <w:rsid w:val="00055B60"/>
    <w:rsid w:val="00057879"/>
    <w:rsid w:val="00060C9B"/>
    <w:rsid w:val="00060FC6"/>
    <w:rsid w:val="00063D95"/>
    <w:rsid w:val="000657C5"/>
    <w:rsid w:val="00065DE8"/>
    <w:rsid w:val="000661C2"/>
    <w:rsid w:val="00066445"/>
    <w:rsid w:val="00066E2A"/>
    <w:rsid w:val="000708A8"/>
    <w:rsid w:val="0007193E"/>
    <w:rsid w:val="00071A2B"/>
    <w:rsid w:val="00071D4D"/>
    <w:rsid w:val="00073584"/>
    <w:rsid w:val="00074970"/>
    <w:rsid w:val="00074C04"/>
    <w:rsid w:val="000757D3"/>
    <w:rsid w:val="0007767F"/>
    <w:rsid w:val="00080BFD"/>
    <w:rsid w:val="000821BC"/>
    <w:rsid w:val="000826F5"/>
    <w:rsid w:val="00082A88"/>
    <w:rsid w:val="00083241"/>
    <w:rsid w:val="00085492"/>
    <w:rsid w:val="00085595"/>
    <w:rsid w:val="00085732"/>
    <w:rsid w:val="000868A0"/>
    <w:rsid w:val="0008781F"/>
    <w:rsid w:val="00090546"/>
    <w:rsid w:val="00091546"/>
    <w:rsid w:val="000915E1"/>
    <w:rsid w:val="0009488E"/>
    <w:rsid w:val="000948BD"/>
    <w:rsid w:val="00095311"/>
    <w:rsid w:val="000975EE"/>
    <w:rsid w:val="00097C14"/>
    <w:rsid w:val="000A1F17"/>
    <w:rsid w:val="000A2573"/>
    <w:rsid w:val="000A2D60"/>
    <w:rsid w:val="000A3983"/>
    <w:rsid w:val="000A3BC9"/>
    <w:rsid w:val="000A496E"/>
    <w:rsid w:val="000A5969"/>
    <w:rsid w:val="000A5FD8"/>
    <w:rsid w:val="000A7ED8"/>
    <w:rsid w:val="000B27E1"/>
    <w:rsid w:val="000B35DF"/>
    <w:rsid w:val="000B47A2"/>
    <w:rsid w:val="000B552E"/>
    <w:rsid w:val="000B7F8C"/>
    <w:rsid w:val="000C0EC7"/>
    <w:rsid w:val="000C2D22"/>
    <w:rsid w:val="000C36F1"/>
    <w:rsid w:val="000C5294"/>
    <w:rsid w:val="000C5CB9"/>
    <w:rsid w:val="000C6320"/>
    <w:rsid w:val="000C6FDB"/>
    <w:rsid w:val="000C7897"/>
    <w:rsid w:val="000D2B0B"/>
    <w:rsid w:val="000D3523"/>
    <w:rsid w:val="000D3A9F"/>
    <w:rsid w:val="000D42C3"/>
    <w:rsid w:val="000D5B4B"/>
    <w:rsid w:val="000D6F6D"/>
    <w:rsid w:val="000D7FB7"/>
    <w:rsid w:val="000E0214"/>
    <w:rsid w:val="000E2806"/>
    <w:rsid w:val="000E304B"/>
    <w:rsid w:val="000E58F5"/>
    <w:rsid w:val="000E6526"/>
    <w:rsid w:val="000E7A70"/>
    <w:rsid w:val="000E7CE9"/>
    <w:rsid w:val="000E7E81"/>
    <w:rsid w:val="000F1780"/>
    <w:rsid w:val="000F2304"/>
    <w:rsid w:val="000F2A6B"/>
    <w:rsid w:val="000F4712"/>
    <w:rsid w:val="000F620D"/>
    <w:rsid w:val="000F69EB"/>
    <w:rsid w:val="000F750E"/>
    <w:rsid w:val="000F7F9D"/>
    <w:rsid w:val="00100B05"/>
    <w:rsid w:val="00100E77"/>
    <w:rsid w:val="00102961"/>
    <w:rsid w:val="00103BBE"/>
    <w:rsid w:val="00104A21"/>
    <w:rsid w:val="001054C1"/>
    <w:rsid w:val="0011162F"/>
    <w:rsid w:val="00111CC4"/>
    <w:rsid w:val="00112106"/>
    <w:rsid w:val="00112822"/>
    <w:rsid w:val="00113B3E"/>
    <w:rsid w:val="001147AA"/>
    <w:rsid w:val="00115D3F"/>
    <w:rsid w:val="00116192"/>
    <w:rsid w:val="00116424"/>
    <w:rsid w:val="00117A94"/>
    <w:rsid w:val="00117C38"/>
    <w:rsid w:val="0012099D"/>
    <w:rsid w:val="00122440"/>
    <w:rsid w:val="0012284E"/>
    <w:rsid w:val="001231D0"/>
    <w:rsid w:val="00123B37"/>
    <w:rsid w:val="00124C03"/>
    <w:rsid w:val="00125274"/>
    <w:rsid w:val="0012685D"/>
    <w:rsid w:val="00127BC3"/>
    <w:rsid w:val="00130171"/>
    <w:rsid w:val="00130BB1"/>
    <w:rsid w:val="00131BA5"/>
    <w:rsid w:val="001325BC"/>
    <w:rsid w:val="001329AB"/>
    <w:rsid w:val="00132FA2"/>
    <w:rsid w:val="00133457"/>
    <w:rsid w:val="00134F02"/>
    <w:rsid w:val="00136332"/>
    <w:rsid w:val="00136803"/>
    <w:rsid w:val="00136EF9"/>
    <w:rsid w:val="00137E90"/>
    <w:rsid w:val="00137EE2"/>
    <w:rsid w:val="00142D82"/>
    <w:rsid w:val="00143145"/>
    <w:rsid w:val="001433A6"/>
    <w:rsid w:val="001439A6"/>
    <w:rsid w:val="00144326"/>
    <w:rsid w:val="0014682A"/>
    <w:rsid w:val="001507AE"/>
    <w:rsid w:val="00151C7C"/>
    <w:rsid w:val="001527F2"/>
    <w:rsid w:val="00154F5A"/>
    <w:rsid w:val="00160036"/>
    <w:rsid w:val="00161159"/>
    <w:rsid w:val="00161C17"/>
    <w:rsid w:val="00162065"/>
    <w:rsid w:val="00163313"/>
    <w:rsid w:val="0016364B"/>
    <w:rsid w:val="00164D19"/>
    <w:rsid w:val="00165256"/>
    <w:rsid w:val="00165FB8"/>
    <w:rsid w:val="00167A25"/>
    <w:rsid w:val="00170407"/>
    <w:rsid w:val="00170696"/>
    <w:rsid w:val="00171BAF"/>
    <w:rsid w:val="0017431F"/>
    <w:rsid w:val="00175AD8"/>
    <w:rsid w:val="00175ED5"/>
    <w:rsid w:val="001765EA"/>
    <w:rsid w:val="00177C72"/>
    <w:rsid w:val="001814F7"/>
    <w:rsid w:val="00181C4E"/>
    <w:rsid w:val="00182CD2"/>
    <w:rsid w:val="00182D11"/>
    <w:rsid w:val="00183E10"/>
    <w:rsid w:val="001841BB"/>
    <w:rsid w:val="00186468"/>
    <w:rsid w:val="00190AB9"/>
    <w:rsid w:val="0019110F"/>
    <w:rsid w:val="00191CFA"/>
    <w:rsid w:val="00191D87"/>
    <w:rsid w:val="00191EC0"/>
    <w:rsid w:val="00193717"/>
    <w:rsid w:val="001938B5"/>
    <w:rsid w:val="00194C70"/>
    <w:rsid w:val="00194D4D"/>
    <w:rsid w:val="0019528C"/>
    <w:rsid w:val="001952B4"/>
    <w:rsid w:val="00196920"/>
    <w:rsid w:val="00196A9B"/>
    <w:rsid w:val="00197F67"/>
    <w:rsid w:val="001A08AE"/>
    <w:rsid w:val="001A17FE"/>
    <w:rsid w:val="001A19BD"/>
    <w:rsid w:val="001A1A2D"/>
    <w:rsid w:val="001A23FF"/>
    <w:rsid w:val="001A24B8"/>
    <w:rsid w:val="001A38C9"/>
    <w:rsid w:val="001A4FB3"/>
    <w:rsid w:val="001A5638"/>
    <w:rsid w:val="001A5DF1"/>
    <w:rsid w:val="001A7EC4"/>
    <w:rsid w:val="001B06FC"/>
    <w:rsid w:val="001B0718"/>
    <w:rsid w:val="001B14E1"/>
    <w:rsid w:val="001B34DB"/>
    <w:rsid w:val="001B41D9"/>
    <w:rsid w:val="001B52B9"/>
    <w:rsid w:val="001B573E"/>
    <w:rsid w:val="001C0658"/>
    <w:rsid w:val="001C07C0"/>
    <w:rsid w:val="001C1E13"/>
    <w:rsid w:val="001C3AC0"/>
    <w:rsid w:val="001C69FF"/>
    <w:rsid w:val="001C7759"/>
    <w:rsid w:val="001D1405"/>
    <w:rsid w:val="001D3822"/>
    <w:rsid w:val="001D3A53"/>
    <w:rsid w:val="001D3CA2"/>
    <w:rsid w:val="001D42A1"/>
    <w:rsid w:val="001D5BD3"/>
    <w:rsid w:val="001D69D6"/>
    <w:rsid w:val="001D6BF4"/>
    <w:rsid w:val="001D6CEF"/>
    <w:rsid w:val="001E1D1A"/>
    <w:rsid w:val="001E26AE"/>
    <w:rsid w:val="001E3B8A"/>
    <w:rsid w:val="001E3C84"/>
    <w:rsid w:val="001E4364"/>
    <w:rsid w:val="001E490F"/>
    <w:rsid w:val="001E4CD7"/>
    <w:rsid w:val="001E6C5F"/>
    <w:rsid w:val="001E6E58"/>
    <w:rsid w:val="001E754E"/>
    <w:rsid w:val="001F00D8"/>
    <w:rsid w:val="001F1231"/>
    <w:rsid w:val="001F1509"/>
    <w:rsid w:val="001F159B"/>
    <w:rsid w:val="001F1E71"/>
    <w:rsid w:val="001F2262"/>
    <w:rsid w:val="001F2FED"/>
    <w:rsid w:val="001F444D"/>
    <w:rsid w:val="001F4496"/>
    <w:rsid w:val="001F46DC"/>
    <w:rsid w:val="001F5385"/>
    <w:rsid w:val="001F53C5"/>
    <w:rsid w:val="001F64CB"/>
    <w:rsid w:val="001F6678"/>
    <w:rsid w:val="00201EB9"/>
    <w:rsid w:val="002025F4"/>
    <w:rsid w:val="002045FD"/>
    <w:rsid w:val="002056F6"/>
    <w:rsid w:val="00205BC6"/>
    <w:rsid w:val="00206873"/>
    <w:rsid w:val="002077DE"/>
    <w:rsid w:val="00207BE7"/>
    <w:rsid w:val="00210068"/>
    <w:rsid w:val="002102BF"/>
    <w:rsid w:val="0021037F"/>
    <w:rsid w:val="00210940"/>
    <w:rsid w:val="0021151D"/>
    <w:rsid w:val="00212035"/>
    <w:rsid w:val="00215423"/>
    <w:rsid w:val="00215719"/>
    <w:rsid w:val="00220139"/>
    <w:rsid w:val="00221696"/>
    <w:rsid w:val="00221E25"/>
    <w:rsid w:val="0022221E"/>
    <w:rsid w:val="00223A09"/>
    <w:rsid w:val="00223AB3"/>
    <w:rsid w:val="00224090"/>
    <w:rsid w:val="00224251"/>
    <w:rsid w:val="00224F82"/>
    <w:rsid w:val="00226C9D"/>
    <w:rsid w:val="002307CC"/>
    <w:rsid w:val="00231B77"/>
    <w:rsid w:val="00232A13"/>
    <w:rsid w:val="00233534"/>
    <w:rsid w:val="00235289"/>
    <w:rsid w:val="00235F27"/>
    <w:rsid w:val="002366B9"/>
    <w:rsid w:val="00236B8D"/>
    <w:rsid w:val="00236C52"/>
    <w:rsid w:val="00240351"/>
    <w:rsid w:val="00240E4B"/>
    <w:rsid w:val="00245165"/>
    <w:rsid w:val="002473B6"/>
    <w:rsid w:val="00250A61"/>
    <w:rsid w:val="00250F50"/>
    <w:rsid w:val="00251774"/>
    <w:rsid w:val="00252C32"/>
    <w:rsid w:val="002530A6"/>
    <w:rsid w:val="00254225"/>
    <w:rsid w:val="00254572"/>
    <w:rsid w:val="00255DAD"/>
    <w:rsid w:val="00256F89"/>
    <w:rsid w:val="00256FD7"/>
    <w:rsid w:val="002579D3"/>
    <w:rsid w:val="0026027B"/>
    <w:rsid w:val="00261211"/>
    <w:rsid w:val="0026309B"/>
    <w:rsid w:val="002632C8"/>
    <w:rsid w:val="00263EE4"/>
    <w:rsid w:val="002641CB"/>
    <w:rsid w:val="00265911"/>
    <w:rsid w:val="00266984"/>
    <w:rsid w:val="00266A3E"/>
    <w:rsid w:val="00266BD7"/>
    <w:rsid w:val="00270F6D"/>
    <w:rsid w:val="00274AEE"/>
    <w:rsid w:val="00280A71"/>
    <w:rsid w:val="002811C0"/>
    <w:rsid w:val="00281486"/>
    <w:rsid w:val="002838C6"/>
    <w:rsid w:val="00283AAF"/>
    <w:rsid w:val="00285DB7"/>
    <w:rsid w:val="002862BF"/>
    <w:rsid w:val="00286FA2"/>
    <w:rsid w:val="002873F1"/>
    <w:rsid w:val="002877AE"/>
    <w:rsid w:val="00287903"/>
    <w:rsid w:val="002925F8"/>
    <w:rsid w:val="00292BD0"/>
    <w:rsid w:val="00293E6F"/>
    <w:rsid w:val="00294106"/>
    <w:rsid w:val="002955E9"/>
    <w:rsid w:val="00295F16"/>
    <w:rsid w:val="00296B72"/>
    <w:rsid w:val="00297166"/>
    <w:rsid w:val="002A0975"/>
    <w:rsid w:val="002A1084"/>
    <w:rsid w:val="002A1E55"/>
    <w:rsid w:val="002A215B"/>
    <w:rsid w:val="002A435F"/>
    <w:rsid w:val="002A680E"/>
    <w:rsid w:val="002A6CAC"/>
    <w:rsid w:val="002A715C"/>
    <w:rsid w:val="002B08BC"/>
    <w:rsid w:val="002B28B6"/>
    <w:rsid w:val="002B2BDD"/>
    <w:rsid w:val="002B3466"/>
    <w:rsid w:val="002B554F"/>
    <w:rsid w:val="002C11CF"/>
    <w:rsid w:val="002C11FB"/>
    <w:rsid w:val="002C19F0"/>
    <w:rsid w:val="002C2B6E"/>
    <w:rsid w:val="002C6432"/>
    <w:rsid w:val="002C7589"/>
    <w:rsid w:val="002D20DB"/>
    <w:rsid w:val="002D2B18"/>
    <w:rsid w:val="002D35F3"/>
    <w:rsid w:val="002D3862"/>
    <w:rsid w:val="002D5164"/>
    <w:rsid w:val="002D59D7"/>
    <w:rsid w:val="002D6FA5"/>
    <w:rsid w:val="002D764C"/>
    <w:rsid w:val="002D7C72"/>
    <w:rsid w:val="002E00EA"/>
    <w:rsid w:val="002E0140"/>
    <w:rsid w:val="002E0E6E"/>
    <w:rsid w:val="002E0F75"/>
    <w:rsid w:val="002E371F"/>
    <w:rsid w:val="002E3B5E"/>
    <w:rsid w:val="002E3B8C"/>
    <w:rsid w:val="002E40C1"/>
    <w:rsid w:val="002E469D"/>
    <w:rsid w:val="002E5C7A"/>
    <w:rsid w:val="002E72C8"/>
    <w:rsid w:val="002E740A"/>
    <w:rsid w:val="002F03BA"/>
    <w:rsid w:val="002F0F24"/>
    <w:rsid w:val="002F13AD"/>
    <w:rsid w:val="002F2DE8"/>
    <w:rsid w:val="002F32AE"/>
    <w:rsid w:val="002F3A56"/>
    <w:rsid w:val="002F7294"/>
    <w:rsid w:val="002F7723"/>
    <w:rsid w:val="002F7B39"/>
    <w:rsid w:val="00302D05"/>
    <w:rsid w:val="00303160"/>
    <w:rsid w:val="0030370B"/>
    <w:rsid w:val="003037FE"/>
    <w:rsid w:val="00303B77"/>
    <w:rsid w:val="00305AC3"/>
    <w:rsid w:val="00306185"/>
    <w:rsid w:val="00306A4F"/>
    <w:rsid w:val="0031045C"/>
    <w:rsid w:val="0031058D"/>
    <w:rsid w:val="003108FD"/>
    <w:rsid w:val="00313BF5"/>
    <w:rsid w:val="00313DE9"/>
    <w:rsid w:val="00313EC8"/>
    <w:rsid w:val="00315917"/>
    <w:rsid w:val="00316B62"/>
    <w:rsid w:val="0031769D"/>
    <w:rsid w:val="0032138A"/>
    <w:rsid w:val="00322412"/>
    <w:rsid w:val="003257C1"/>
    <w:rsid w:val="00326964"/>
    <w:rsid w:val="00326B05"/>
    <w:rsid w:val="00326C95"/>
    <w:rsid w:val="00327479"/>
    <w:rsid w:val="0033038D"/>
    <w:rsid w:val="00331ABC"/>
    <w:rsid w:val="0033376C"/>
    <w:rsid w:val="0033580A"/>
    <w:rsid w:val="00342E42"/>
    <w:rsid w:val="00344CC4"/>
    <w:rsid w:val="00345FD2"/>
    <w:rsid w:val="00350DAD"/>
    <w:rsid w:val="00351E87"/>
    <w:rsid w:val="00353CD2"/>
    <w:rsid w:val="00355FAE"/>
    <w:rsid w:val="00360258"/>
    <w:rsid w:val="00361AE9"/>
    <w:rsid w:val="00363027"/>
    <w:rsid w:val="00363D84"/>
    <w:rsid w:val="00363F41"/>
    <w:rsid w:val="003651E5"/>
    <w:rsid w:val="003661FE"/>
    <w:rsid w:val="003665BA"/>
    <w:rsid w:val="003674C5"/>
    <w:rsid w:val="003674CC"/>
    <w:rsid w:val="00367D14"/>
    <w:rsid w:val="00367F38"/>
    <w:rsid w:val="00370372"/>
    <w:rsid w:val="00371075"/>
    <w:rsid w:val="003719D0"/>
    <w:rsid w:val="0037327B"/>
    <w:rsid w:val="003737DE"/>
    <w:rsid w:val="003742E3"/>
    <w:rsid w:val="00374AAE"/>
    <w:rsid w:val="003753C4"/>
    <w:rsid w:val="003753F0"/>
    <w:rsid w:val="003754D4"/>
    <w:rsid w:val="0037635E"/>
    <w:rsid w:val="0037672D"/>
    <w:rsid w:val="0037744D"/>
    <w:rsid w:val="0037746A"/>
    <w:rsid w:val="00377558"/>
    <w:rsid w:val="003779DF"/>
    <w:rsid w:val="0038148C"/>
    <w:rsid w:val="00382AD3"/>
    <w:rsid w:val="00383545"/>
    <w:rsid w:val="003845A5"/>
    <w:rsid w:val="0038481B"/>
    <w:rsid w:val="00384EB6"/>
    <w:rsid w:val="003862A1"/>
    <w:rsid w:val="00387D9D"/>
    <w:rsid w:val="00387E97"/>
    <w:rsid w:val="00390D5F"/>
    <w:rsid w:val="003913F5"/>
    <w:rsid w:val="00397A3C"/>
    <w:rsid w:val="003A08AC"/>
    <w:rsid w:val="003A197C"/>
    <w:rsid w:val="003A4B1D"/>
    <w:rsid w:val="003A4C71"/>
    <w:rsid w:val="003A735B"/>
    <w:rsid w:val="003B062B"/>
    <w:rsid w:val="003B0FD3"/>
    <w:rsid w:val="003B1DD6"/>
    <w:rsid w:val="003B2307"/>
    <w:rsid w:val="003B264A"/>
    <w:rsid w:val="003B2E2D"/>
    <w:rsid w:val="003B30D3"/>
    <w:rsid w:val="003B5CBD"/>
    <w:rsid w:val="003B62CB"/>
    <w:rsid w:val="003B6822"/>
    <w:rsid w:val="003B7319"/>
    <w:rsid w:val="003B77DF"/>
    <w:rsid w:val="003C057F"/>
    <w:rsid w:val="003C2E4A"/>
    <w:rsid w:val="003C3661"/>
    <w:rsid w:val="003C4A92"/>
    <w:rsid w:val="003C5491"/>
    <w:rsid w:val="003C54D5"/>
    <w:rsid w:val="003C745A"/>
    <w:rsid w:val="003C78EB"/>
    <w:rsid w:val="003D0B3D"/>
    <w:rsid w:val="003D1B78"/>
    <w:rsid w:val="003D2747"/>
    <w:rsid w:val="003D2CEF"/>
    <w:rsid w:val="003D319E"/>
    <w:rsid w:val="003D3AE8"/>
    <w:rsid w:val="003D4FB4"/>
    <w:rsid w:val="003D6358"/>
    <w:rsid w:val="003D7270"/>
    <w:rsid w:val="003E08A7"/>
    <w:rsid w:val="003E0E73"/>
    <w:rsid w:val="003E15A2"/>
    <w:rsid w:val="003E2A49"/>
    <w:rsid w:val="003E382F"/>
    <w:rsid w:val="003E3C1F"/>
    <w:rsid w:val="003E40FA"/>
    <w:rsid w:val="003E5BFD"/>
    <w:rsid w:val="003E631A"/>
    <w:rsid w:val="003E6BAB"/>
    <w:rsid w:val="003E7D2F"/>
    <w:rsid w:val="003E7FFC"/>
    <w:rsid w:val="003F1D75"/>
    <w:rsid w:val="003F2F08"/>
    <w:rsid w:val="003F30C5"/>
    <w:rsid w:val="003F3324"/>
    <w:rsid w:val="003F37F4"/>
    <w:rsid w:val="003F3D07"/>
    <w:rsid w:val="003F4101"/>
    <w:rsid w:val="003F416C"/>
    <w:rsid w:val="003F58B3"/>
    <w:rsid w:val="004007F9"/>
    <w:rsid w:val="004009E4"/>
    <w:rsid w:val="00402048"/>
    <w:rsid w:val="004020D3"/>
    <w:rsid w:val="004030C5"/>
    <w:rsid w:val="004031C4"/>
    <w:rsid w:val="004032CD"/>
    <w:rsid w:val="0040495D"/>
    <w:rsid w:val="00405F41"/>
    <w:rsid w:val="00405FD7"/>
    <w:rsid w:val="004113CC"/>
    <w:rsid w:val="004118B6"/>
    <w:rsid w:val="0041238D"/>
    <w:rsid w:val="004130F5"/>
    <w:rsid w:val="00413A32"/>
    <w:rsid w:val="00413F5C"/>
    <w:rsid w:val="004141B6"/>
    <w:rsid w:val="00414579"/>
    <w:rsid w:val="004147D6"/>
    <w:rsid w:val="00414F2A"/>
    <w:rsid w:val="00415222"/>
    <w:rsid w:val="00415A26"/>
    <w:rsid w:val="00415E39"/>
    <w:rsid w:val="00415EE2"/>
    <w:rsid w:val="004165E3"/>
    <w:rsid w:val="004178E1"/>
    <w:rsid w:val="00420FF4"/>
    <w:rsid w:val="004227FE"/>
    <w:rsid w:val="00422ECA"/>
    <w:rsid w:val="00422FB9"/>
    <w:rsid w:val="0042381A"/>
    <w:rsid w:val="0042428A"/>
    <w:rsid w:val="00424501"/>
    <w:rsid w:val="00425F92"/>
    <w:rsid w:val="004278A6"/>
    <w:rsid w:val="0043024A"/>
    <w:rsid w:val="004314CB"/>
    <w:rsid w:val="004341BD"/>
    <w:rsid w:val="0043479B"/>
    <w:rsid w:val="00435663"/>
    <w:rsid w:val="00440282"/>
    <w:rsid w:val="0044037B"/>
    <w:rsid w:val="00441074"/>
    <w:rsid w:val="00441558"/>
    <w:rsid w:val="00441691"/>
    <w:rsid w:val="00441878"/>
    <w:rsid w:val="00442F3B"/>
    <w:rsid w:val="0044494D"/>
    <w:rsid w:val="00445079"/>
    <w:rsid w:val="0044572B"/>
    <w:rsid w:val="00445840"/>
    <w:rsid w:val="00447540"/>
    <w:rsid w:val="00450EAE"/>
    <w:rsid w:val="00450ED3"/>
    <w:rsid w:val="00451151"/>
    <w:rsid w:val="004523A6"/>
    <w:rsid w:val="00452CE1"/>
    <w:rsid w:val="00452E26"/>
    <w:rsid w:val="004530D9"/>
    <w:rsid w:val="00454353"/>
    <w:rsid w:val="00454641"/>
    <w:rsid w:val="004608B5"/>
    <w:rsid w:val="00461242"/>
    <w:rsid w:val="00462491"/>
    <w:rsid w:val="00462AAD"/>
    <w:rsid w:val="00462E64"/>
    <w:rsid w:val="004646CD"/>
    <w:rsid w:val="00464AA4"/>
    <w:rsid w:val="004663DB"/>
    <w:rsid w:val="004664D9"/>
    <w:rsid w:val="0046660F"/>
    <w:rsid w:val="00466F05"/>
    <w:rsid w:val="00467F24"/>
    <w:rsid w:val="0047102C"/>
    <w:rsid w:val="00473192"/>
    <w:rsid w:val="00473AF9"/>
    <w:rsid w:val="00474098"/>
    <w:rsid w:val="0047409E"/>
    <w:rsid w:val="004761C0"/>
    <w:rsid w:val="00480219"/>
    <w:rsid w:val="00481748"/>
    <w:rsid w:val="00483C6F"/>
    <w:rsid w:val="0048690C"/>
    <w:rsid w:val="00487024"/>
    <w:rsid w:val="0048704E"/>
    <w:rsid w:val="0048776F"/>
    <w:rsid w:val="00490C75"/>
    <w:rsid w:val="00492411"/>
    <w:rsid w:val="00492A04"/>
    <w:rsid w:val="00493650"/>
    <w:rsid w:val="00495200"/>
    <w:rsid w:val="0049658E"/>
    <w:rsid w:val="00496598"/>
    <w:rsid w:val="00497192"/>
    <w:rsid w:val="004A0F8C"/>
    <w:rsid w:val="004A1525"/>
    <w:rsid w:val="004A19FD"/>
    <w:rsid w:val="004A244E"/>
    <w:rsid w:val="004A41D0"/>
    <w:rsid w:val="004A43FE"/>
    <w:rsid w:val="004A4FB4"/>
    <w:rsid w:val="004A5962"/>
    <w:rsid w:val="004A5ED6"/>
    <w:rsid w:val="004A63A7"/>
    <w:rsid w:val="004A65F2"/>
    <w:rsid w:val="004A6E9E"/>
    <w:rsid w:val="004A766D"/>
    <w:rsid w:val="004B0C0C"/>
    <w:rsid w:val="004B1185"/>
    <w:rsid w:val="004B181D"/>
    <w:rsid w:val="004B2B03"/>
    <w:rsid w:val="004B2E34"/>
    <w:rsid w:val="004B30E4"/>
    <w:rsid w:val="004B604F"/>
    <w:rsid w:val="004B760D"/>
    <w:rsid w:val="004C104D"/>
    <w:rsid w:val="004C2EE4"/>
    <w:rsid w:val="004C4974"/>
    <w:rsid w:val="004C5009"/>
    <w:rsid w:val="004C6B5D"/>
    <w:rsid w:val="004C7B64"/>
    <w:rsid w:val="004C7EBC"/>
    <w:rsid w:val="004D17FC"/>
    <w:rsid w:val="004D5391"/>
    <w:rsid w:val="004D7A97"/>
    <w:rsid w:val="004D7C51"/>
    <w:rsid w:val="004D7DE5"/>
    <w:rsid w:val="004E033E"/>
    <w:rsid w:val="004E04D2"/>
    <w:rsid w:val="004E0D90"/>
    <w:rsid w:val="004E188A"/>
    <w:rsid w:val="004E268A"/>
    <w:rsid w:val="004E3681"/>
    <w:rsid w:val="004E375A"/>
    <w:rsid w:val="004E38F5"/>
    <w:rsid w:val="004E3C07"/>
    <w:rsid w:val="004E6343"/>
    <w:rsid w:val="004E66E2"/>
    <w:rsid w:val="004E6AC9"/>
    <w:rsid w:val="004E7D1D"/>
    <w:rsid w:val="004F28FD"/>
    <w:rsid w:val="004F2B88"/>
    <w:rsid w:val="004F3356"/>
    <w:rsid w:val="004F4CF0"/>
    <w:rsid w:val="004F68C4"/>
    <w:rsid w:val="004F710C"/>
    <w:rsid w:val="0050045E"/>
    <w:rsid w:val="00500500"/>
    <w:rsid w:val="00500BAB"/>
    <w:rsid w:val="00501527"/>
    <w:rsid w:val="005018BC"/>
    <w:rsid w:val="005019BF"/>
    <w:rsid w:val="00502094"/>
    <w:rsid w:val="00502558"/>
    <w:rsid w:val="00503087"/>
    <w:rsid w:val="00505036"/>
    <w:rsid w:val="005056A2"/>
    <w:rsid w:val="00505866"/>
    <w:rsid w:val="00506551"/>
    <w:rsid w:val="00507150"/>
    <w:rsid w:val="00510A13"/>
    <w:rsid w:val="0051121C"/>
    <w:rsid w:val="00511BFD"/>
    <w:rsid w:val="005137B1"/>
    <w:rsid w:val="00517D10"/>
    <w:rsid w:val="005234EB"/>
    <w:rsid w:val="00523C60"/>
    <w:rsid w:val="00525DFB"/>
    <w:rsid w:val="00526B4F"/>
    <w:rsid w:val="005273BA"/>
    <w:rsid w:val="00527897"/>
    <w:rsid w:val="0053021A"/>
    <w:rsid w:val="00531D7F"/>
    <w:rsid w:val="00531E19"/>
    <w:rsid w:val="00532394"/>
    <w:rsid w:val="00532E41"/>
    <w:rsid w:val="0053487D"/>
    <w:rsid w:val="00535C28"/>
    <w:rsid w:val="00536C89"/>
    <w:rsid w:val="005411F6"/>
    <w:rsid w:val="00541F41"/>
    <w:rsid w:val="0054246A"/>
    <w:rsid w:val="00542806"/>
    <w:rsid w:val="00543511"/>
    <w:rsid w:val="00543BBF"/>
    <w:rsid w:val="00546072"/>
    <w:rsid w:val="0054798F"/>
    <w:rsid w:val="00550FCD"/>
    <w:rsid w:val="005518B4"/>
    <w:rsid w:val="00551C09"/>
    <w:rsid w:val="00552650"/>
    <w:rsid w:val="005528C6"/>
    <w:rsid w:val="00552D6C"/>
    <w:rsid w:val="005553D4"/>
    <w:rsid w:val="00557813"/>
    <w:rsid w:val="00557B93"/>
    <w:rsid w:val="00560060"/>
    <w:rsid w:val="005603F5"/>
    <w:rsid w:val="00561A79"/>
    <w:rsid w:val="00561A9D"/>
    <w:rsid w:val="00562A69"/>
    <w:rsid w:val="00562C15"/>
    <w:rsid w:val="00563C74"/>
    <w:rsid w:val="00565EAF"/>
    <w:rsid w:val="005663B4"/>
    <w:rsid w:val="005664C5"/>
    <w:rsid w:val="0056651D"/>
    <w:rsid w:val="0056692D"/>
    <w:rsid w:val="00570C8D"/>
    <w:rsid w:val="005710BF"/>
    <w:rsid w:val="005722FD"/>
    <w:rsid w:val="00572452"/>
    <w:rsid w:val="0057499D"/>
    <w:rsid w:val="005774F2"/>
    <w:rsid w:val="00580098"/>
    <w:rsid w:val="00582101"/>
    <w:rsid w:val="005849DF"/>
    <w:rsid w:val="00586148"/>
    <w:rsid w:val="005864A2"/>
    <w:rsid w:val="0059096E"/>
    <w:rsid w:val="00590C0F"/>
    <w:rsid w:val="00590C81"/>
    <w:rsid w:val="00594A6E"/>
    <w:rsid w:val="00594E66"/>
    <w:rsid w:val="005A074A"/>
    <w:rsid w:val="005A292B"/>
    <w:rsid w:val="005A466E"/>
    <w:rsid w:val="005A62ED"/>
    <w:rsid w:val="005A72A2"/>
    <w:rsid w:val="005A770C"/>
    <w:rsid w:val="005B1965"/>
    <w:rsid w:val="005B1AAF"/>
    <w:rsid w:val="005B2F21"/>
    <w:rsid w:val="005B2F49"/>
    <w:rsid w:val="005B3A3A"/>
    <w:rsid w:val="005B5377"/>
    <w:rsid w:val="005B72B4"/>
    <w:rsid w:val="005C0100"/>
    <w:rsid w:val="005C4C8C"/>
    <w:rsid w:val="005C59A6"/>
    <w:rsid w:val="005C6A5D"/>
    <w:rsid w:val="005C6D8E"/>
    <w:rsid w:val="005D061F"/>
    <w:rsid w:val="005D3E24"/>
    <w:rsid w:val="005D3E98"/>
    <w:rsid w:val="005D41BB"/>
    <w:rsid w:val="005D5C5F"/>
    <w:rsid w:val="005D61A5"/>
    <w:rsid w:val="005D76A8"/>
    <w:rsid w:val="005D7BD6"/>
    <w:rsid w:val="005E013F"/>
    <w:rsid w:val="005E1907"/>
    <w:rsid w:val="005E2DEE"/>
    <w:rsid w:val="005E2FC0"/>
    <w:rsid w:val="005E458B"/>
    <w:rsid w:val="005E5CB3"/>
    <w:rsid w:val="005E766B"/>
    <w:rsid w:val="005E767C"/>
    <w:rsid w:val="005E7907"/>
    <w:rsid w:val="005F0647"/>
    <w:rsid w:val="005F4DD0"/>
    <w:rsid w:val="005F4ECE"/>
    <w:rsid w:val="005F5111"/>
    <w:rsid w:val="005F6144"/>
    <w:rsid w:val="005F6993"/>
    <w:rsid w:val="005F74FD"/>
    <w:rsid w:val="0060072B"/>
    <w:rsid w:val="006024FA"/>
    <w:rsid w:val="006027A3"/>
    <w:rsid w:val="00603C4E"/>
    <w:rsid w:val="00603F1C"/>
    <w:rsid w:val="00603F89"/>
    <w:rsid w:val="006054DD"/>
    <w:rsid w:val="00610355"/>
    <w:rsid w:val="00612849"/>
    <w:rsid w:val="00612A6D"/>
    <w:rsid w:val="00612E49"/>
    <w:rsid w:val="006133AA"/>
    <w:rsid w:val="0061349C"/>
    <w:rsid w:val="00615638"/>
    <w:rsid w:val="00615EC4"/>
    <w:rsid w:val="006170AF"/>
    <w:rsid w:val="00621235"/>
    <w:rsid w:val="00622A3C"/>
    <w:rsid w:val="00624B53"/>
    <w:rsid w:val="0062773E"/>
    <w:rsid w:val="0063228B"/>
    <w:rsid w:val="00632623"/>
    <w:rsid w:val="0063370A"/>
    <w:rsid w:val="00633CFA"/>
    <w:rsid w:val="006345F6"/>
    <w:rsid w:val="006348FB"/>
    <w:rsid w:val="00634B2D"/>
    <w:rsid w:val="00635208"/>
    <w:rsid w:val="00637406"/>
    <w:rsid w:val="00637F3C"/>
    <w:rsid w:val="006410C0"/>
    <w:rsid w:val="0064112D"/>
    <w:rsid w:val="00642405"/>
    <w:rsid w:val="00642943"/>
    <w:rsid w:val="00643AE4"/>
    <w:rsid w:val="00644C3A"/>
    <w:rsid w:val="00645441"/>
    <w:rsid w:val="00645E24"/>
    <w:rsid w:val="00651C59"/>
    <w:rsid w:val="006527D4"/>
    <w:rsid w:val="00652890"/>
    <w:rsid w:val="00652B67"/>
    <w:rsid w:val="00652BD3"/>
    <w:rsid w:val="00653045"/>
    <w:rsid w:val="0065381B"/>
    <w:rsid w:val="00653B72"/>
    <w:rsid w:val="00654028"/>
    <w:rsid w:val="006544E3"/>
    <w:rsid w:val="0065588B"/>
    <w:rsid w:val="00656CF7"/>
    <w:rsid w:val="00657680"/>
    <w:rsid w:val="00661477"/>
    <w:rsid w:val="00661B73"/>
    <w:rsid w:val="00662714"/>
    <w:rsid w:val="00662998"/>
    <w:rsid w:val="00662DDA"/>
    <w:rsid w:val="00666D8C"/>
    <w:rsid w:val="006674F3"/>
    <w:rsid w:val="006676A9"/>
    <w:rsid w:val="006700E0"/>
    <w:rsid w:val="00672F83"/>
    <w:rsid w:val="00675FE0"/>
    <w:rsid w:val="00680C5F"/>
    <w:rsid w:val="00680CE1"/>
    <w:rsid w:val="0068290C"/>
    <w:rsid w:val="00682FB7"/>
    <w:rsid w:val="00683E99"/>
    <w:rsid w:val="00684182"/>
    <w:rsid w:val="0068482A"/>
    <w:rsid w:val="0068641C"/>
    <w:rsid w:val="00692D63"/>
    <w:rsid w:val="0069518F"/>
    <w:rsid w:val="006960F9"/>
    <w:rsid w:val="006976CA"/>
    <w:rsid w:val="006A0E2F"/>
    <w:rsid w:val="006A145D"/>
    <w:rsid w:val="006A299C"/>
    <w:rsid w:val="006A2B59"/>
    <w:rsid w:val="006A34CF"/>
    <w:rsid w:val="006A3503"/>
    <w:rsid w:val="006A44D7"/>
    <w:rsid w:val="006A5E3E"/>
    <w:rsid w:val="006A724B"/>
    <w:rsid w:val="006B3212"/>
    <w:rsid w:val="006B3E6D"/>
    <w:rsid w:val="006B4F94"/>
    <w:rsid w:val="006B6825"/>
    <w:rsid w:val="006B6D08"/>
    <w:rsid w:val="006B717F"/>
    <w:rsid w:val="006C0A8E"/>
    <w:rsid w:val="006C0EA4"/>
    <w:rsid w:val="006C21E3"/>
    <w:rsid w:val="006C28EB"/>
    <w:rsid w:val="006C520D"/>
    <w:rsid w:val="006C52FB"/>
    <w:rsid w:val="006C53FE"/>
    <w:rsid w:val="006D01E7"/>
    <w:rsid w:val="006D0D57"/>
    <w:rsid w:val="006D11E4"/>
    <w:rsid w:val="006D2485"/>
    <w:rsid w:val="006D2B9F"/>
    <w:rsid w:val="006D33C3"/>
    <w:rsid w:val="006D3D6C"/>
    <w:rsid w:val="006D59FA"/>
    <w:rsid w:val="006D69C2"/>
    <w:rsid w:val="006E0FC0"/>
    <w:rsid w:val="006E1F06"/>
    <w:rsid w:val="006E3A48"/>
    <w:rsid w:val="006E4F5D"/>
    <w:rsid w:val="006E51BB"/>
    <w:rsid w:val="006E5570"/>
    <w:rsid w:val="006E7D88"/>
    <w:rsid w:val="006F21E6"/>
    <w:rsid w:val="006F29F8"/>
    <w:rsid w:val="006F3979"/>
    <w:rsid w:val="006F39EE"/>
    <w:rsid w:val="006F3EB2"/>
    <w:rsid w:val="006F4229"/>
    <w:rsid w:val="006F5DD0"/>
    <w:rsid w:val="006F62C5"/>
    <w:rsid w:val="006F6906"/>
    <w:rsid w:val="006F6DF8"/>
    <w:rsid w:val="006F6DFB"/>
    <w:rsid w:val="007026AF"/>
    <w:rsid w:val="00705428"/>
    <w:rsid w:val="0070556B"/>
    <w:rsid w:val="007063B9"/>
    <w:rsid w:val="00707422"/>
    <w:rsid w:val="00710411"/>
    <w:rsid w:val="007112C6"/>
    <w:rsid w:val="007120F7"/>
    <w:rsid w:val="0071247F"/>
    <w:rsid w:val="0071251A"/>
    <w:rsid w:val="007127C1"/>
    <w:rsid w:val="00712AD3"/>
    <w:rsid w:val="00712C11"/>
    <w:rsid w:val="0071346A"/>
    <w:rsid w:val="007135DA"/>
    <w:rsid w:val="00713B68"/>
    <w:rsid w:val="00714149"/>
    <w:rsid w:val="007162C8"/>
    <w:rsid w:val="00717B78"/>
    <w:rsid w:val="0072191C"/>
    <w:rsid w:val="00722C33"/>
    <w:rsid w:val="00723084"/>
    <w:rsid w:val="00724D8F"/>
    <w:rsid w:val="00725DE9"/>
    <w:rsid w:val="00726101"/>
    <w:rsid w:val="00726E68"/>
    <w:rsid w:val="00730C73"/>
    <w:rsid w:val="00730D0C"/>
    <w:rsid w:val="00731441"/>
    <w:rsid w:val="0073185F"/>
    <w:rsid w:val="00731F6D"/>
    <w:rsid w:val="007322E3"/>
    <w:rsid w:val="00732AFB"/>
    <w:rsid w:val="00737547"/>
    <w:rsid w:val="00740435"/>
    <w:rsid w:val="00740B35"/>
    <w:rsid w:val="00741258"/>
    <w:rsid w:val="00742616"/>
    <w:rsid w:val="007461FD"/>
    <w:rsid w:val="0074625C"/>
    <w:rsid w:val="00746595"/>
    <w:rsid w:val="00747038"/>
    <w:rsid w:val="00747B9C"/>
    <w:rsid w:val="007503CB"/>
    <w:rsid w:val="00751C4E"/>
    <w:rsid w:val="00751DF0"/>
    <w:rsid w:val="00752A48"/>
    <w:rsid w:val="007555CF"/>
    <w:rsid w:val="0075711D"/>
    <w:rsid w:val="0075711E"/>
    <w:rsid w:val="00761A51"/>
    <w:rsid w:val="007620EB"/>
    <w:rsid w:val="0076591E"/>
    <w:rsid w:val="00765E5F"/>
    <w:rsid w:val="007661F7"/>
    <w:rsid w:val="00766706"/>
    <w:rsid w:val="0077051E"/>
    <w:rsid w:val="00770C9E"/>
    <w:rsid w:val="00771C39"/>
    <w:rsid w:val="00772764"/>
    <w:rsid w:val="00773CF2"/>
    <w:rsid w:val="0077576C"/>
    <w:rsid w:val="00777709"/>
    <w:rsid w:val="007777BD"/>
    <w:rsid w:val="0078292B"/>
    <w:rsid w:val="00784478"/>
    <w:rsid w:val="007858B7"/>
    <w:rsid w:val="00785AB3"/>
    <w:rsid w:val="00785AC7"/>
    <w:rsid w:val="00787BDF"/>
    <w:rsid w:val="00790535"/>
    <w:rsid w:val="00791698"/>
    <w:rsid w:val="007919C2"/>
    <w:rsid w:val="0079409F"/>
    <w:rsid w:val="00794874"/>
    <w:rsid w:val="007957EB"/>
    <w:rsid w:val="0079619B"/>
    <w:rsid w:val="00796CBD"/>
    <w:rsid w:val="007A16C7"/>
    <w:rsid w:val="007A2FFD"/>
    <w:rsid w:val="007A31FF"/>
    <w:rsid w:val="007A5068"/>
    <w:rsid w:val="007A53E2"/>
    <w:rsid w:val="007A5DC9"/>
    <w:rsid w:val="007A63D8"/>
    <w:rsid w:val="007A6448"/>
    <w:rsid w:val="007A79B6"/>
    <w:rsid w:val="007A7D16"/>
    <w:rsid w:val="007B0255"/>
    <w:rsid w:val="007B0EE0"/>
    <w:rsid w:val="007B2A6D"/>
    <w:rsid w:val="007B3E0B"/>
    <w:rsid w:val="007B501B"/>
    <w:rsid w:val="007B50D2"/>
    <w:rsid w:val="007B5DB2"/>
    <w:rsid w:val="007B6625"/>
    <w:rsid w:val="007B688A"/>
    <w:rsid w:val="007B6F42"/>
    <w:rsid w:val="007C15C0"/>
    <w:rsid w:val="007C18AC"/>
    <w:rsid w:val="007C195F"/>
    <w:rsid w:val="007C22B6"/>
    <w:rsid w:val="007C2A4A"/>
    <w:rsid w:val="007C4A78"/>
    <w:rsid w:val="007C6B09"/>
    <w:rsid w:val="007D005F"/>
    <w:rsid w:val="007D1B76"/>
    <w:rsid w:val="007D2672"/>
    <w:rsid w:val="007D2803"/>
    <w:rsid w:val="007D2C8E"/>
    <w:rsid w:val="007D31F9"/>
    <w:rsid w:val="007D480B"/>
    <w:rsid w:val="007D4C98"/>
    <w:rsid w:val="007D51E9"/>
    <w:rsid w:val="007D6903"/>
    <w:rsid w:val="007D6A47"/>
    <w:rsid w:val="007D7A3D"/>
    <w:rsid w:val="007D7DF0"/>
    <w:rsid w:val="007E031D"/>
    <w:rsid w:val="007E0AB7"/>
    <w:rsid w:val="007E0F8E"/>
    <w:rsid w:val="007E15FF"/>
    <w:rsid w:val="007E180E"/>
    <w:rsid w:val="007E33A9"/>
    <w:rsid w:val="007E4EA5"/>
    <w:rsid w:val="007E626E"/>
    <w:rsid w:val="007E6C84"/>
    <w:rsid w:val="007E7474"/>
    <w:rsid w:val="007F00DF"/>
    <w:rsid w:val="007F032E"/>
    <w:rsid w:val="007F0453"/>
    <w:rsid w:val="007F07E5"/>
    <w:rsid w:val="007F2310"/>
    <w:rsid w:val="007F3CF9"/>
    <w:rsid w:val="007F471F"/>
    <w:rsid w:val="007F64FA"/>
    <w:rsid w:val="007F6552"/>
    <w:rsid w:val="007F7871"/>
    <w:rsid w:val="007F7B55"/>
    <w:rsid w:val="00800102"/>
    <w:rsid w:val="008012BC"/>
    <w:rsid w:val="00802DDE"/>
    <w:rsid w:val="008034F0"/>
    <w:rsid w:val="00803C70"/>
    <w:rsid w:val="0080502E"/>
    <w:rsid w:val="0080565E"/>
    <w:rsid w:val="00805696"/>
    <w:rsid w:val="00805D2E"/>
    <w:rsid w:val="00806F6E"/>
    <w:rsid w:val="00810049"/>
    <w:rsid w:val="00810307"/>
    <w:rsid w:val="00810503"/>
    <w:rsid w:val="0081167A"/>
    <w:rsid w:val="00811B14"/>
    <w:rsid w:val="00811F13"/>
    <w:rsid w:val="00813E9B"/>
    <w:rsid w:val="008142A5"/>
    <w:rsid w:val="008144B9"/>
    <w:rsid w:val="00814834"/>
    <w:rsid w:val="00815357"/>
    <w:rsid w:val="008169B3"/>
    <w:rsid w:val="0082000D"/>
    <w:rsid w:val="008202D7"/>
    <w:rsid w:val="00821F55"/>
    <w:rsid w:val="008231AA"/>
    <w:rsid w:val="008252C9"/>
    <w:rsid w:val="00825D17"/>
    <w:rsid w:val="0082709F"/>
    <w:rsid w:val="0082750D"/>
    <w:rsid w:val="0083077D"/>
    <w:rsid w:val="00830B59"/>
    <w:rsid w:val="008311E3"/>
    <w:rsid w:val="00831C5A"/>
    <w:rsid w:val="008320DC"/>
    <w:rsid w:val="00832EBE"/>
    <w:rsid w:val="00833FC6"/>
    <w:rsid w:val="00834D20"/>
    <w:rsid w:val="0083557D"/>
    <w:rsid w:val="00837870"/>
    <w:rsid w:val="00840A64"/>
    <w:rsid w:val="00841691"/>
    <w:rsid w:val="00841E8E"/>
    <w:rsid w:val="0084251F"/>
    <w:rsid w:val="0084290D"/>
    <w:rsid w:val="0084372C"/>
    <w:rsid w:val="008465BD"/>
    <w:rsid w:val="0085035D"/>
    <w:rsid w:val="008506E4"/>
    <w:rsid w:val="00851C5E"/>
    <w:rsid w:val="00851D02"/>
    <w:rsid w:val="0085377C"/>
    <w:rsid w:val="00855123"/>
    <w:rsid w:val="00857452"/>
    <w:rsid w:val="008576AC"/>
    <w:rsid w:val="00860A3E"/>
    <w:rsid w:val="00861418"/>
    <w:rsid w:val="00861F17"/>
    <w:rsid w:val="008654AF"/>
    <w:rsid w:val="0086625F"/>
    <w:rsid w:val="00866970"/>
    <w:rsid w:val="00870DFE"/>
    <w:rsid w:val="008720B6"/>
    <w:rsid w:val="008721FA"/>
    <w:rsid w:val="00872F6E"/>
    <w:rsid w:val="00873162"/>
    <w:rsid w:val="008741EB"/>
    <w:rsid w:val="0087471F"/>
    <w:rsid w:val="00874AF8"/>
    <w:rsid w:val="0087588B"/>
    <w:rsid w:val="00875CCE"/>
    <w:rsid w:val="00876393"/>
    <w:rsid w:val="00876B64"/>
    <w:rsid w:val="00877E87"/>
    <w:rsid w:val="0088025E"/>
    <w:rsid w:val="008806A2"/>
    <w:rsid w:val="00881228"/>
    <w:rsid w:val="008822FD"/>
    <w:rsid w:val="008828DD"/>
    <w:rsid w:val="00882C54"/>
    <w:rsid w:val="00884856"/>
    <w:rsid w:val="008859D6"/>
    <w:rsid w:val="008862FC"/>
    <w:rsid w:val="008868C3"/>
    <w:rsid w:val="00886948"/>
    <w:rsid w:val="00891BFD"/>
    <w:rsid w:val="00892C84"/>
    <w:rsid w:val="00892E11"/>
    <w:rsid w:val="00892FBE"/>
    <w:rsid w:val="00894FA7"/>
    <w:rsid w:val="00895C48"/>
    <w:rsid w:val="00897C9F"/>
    <w:rsid w:val="008A086F"/>
    <w:rsid w:val="008A0957"/>
    <w:rsid w:val="008A1130"/>
    <w:rsid w:val="008A33BF"/>
    <w:rsid w:val="008A359F"/>
    <w:rsid w:val="008A3E24"/>
    <w:rsid w:val="008A4436"/>
    <w:rsid w:val="008A4576"/>
    <w:rsid w:val="008A7D0C"/>
    <w:rsid w:val="008B12FA"/>
    <w:rsid w:val="008B6E2A"/>
    <w:rsid w:val="008B7D73"/>
    <w:rsid w:val="008C06E3"/>
    <w:rsid w:val="008C081E"/>
    <w:rsid w:val="008C117B"/>
    <w:rsid w:val="008C15C5"/>
    <w:rsid w:val="008C179D"/>
    <w:rsid w:val="008C1DE3"/>
    <w:rsid w:val="008C2145"/>
    <w:rsid w:val="008C2E75"/>
    <w:rsid w:val="008C3716"/>
    <w:rsid w:val="008C39C0"/>
    <w:rsid w:val="008C463E"/>
    <w:rsid w:val="008C63CD"/>
    <w:rsid w:val="008C73C4"/>
    <w:rsid w:val="008D0AA8"/>
    <w:rsid w:val="008D0B09"/>
    <w:rsid w:val="008D0F4E"/>
    <w:rsid w:val="008D12DD"/>
    <w:rsid w:val="008D1726"/>
    <w:rsid w:val="008D1914"/>
    <w:rsid w:val="008D3591"/>
    <w:rsid w:val="008D429E"/>
    <w:rsid w:val="008D52BC"/>
    <w:rsid w:val="008D5FC0"/>
    <w:rsid w:val="008E00B1"/>
    <w:rsid w:val="008E205A"/>
    <w:rsid w:val="008E268D"/>
    <w:rsid w:val="008E2C20"/>
    <w:rsid w:val="008E3805"/>
    <w:rsid w:val="008E3841"/>
    <w:rsid w:val="008E4A6C"/>
    <w:rsid w:val="008E7D8A"/>
    <w:rsid w:val="008F0617"/>
    <w:rsid w:val="008F3112"/>
    <w:rsid w:val="008F33FC"/>
    <w:rsid w:val="008F38B0"/>
    <w:rsid w:val="008F4064"/>
    <w:rsid w:val="008F5706"/>
    <w:rsid w:val="008F7E9A"/>
    <w:rsid w:val="00900CB4"/>
    <w:rsid w:val="00900E94"/>
    <w:rsid w:val="009012D9"/>
    <w:rsid w:val="0090331A"/>
    <w:rsid w:val="009042C5"/>
    <w:rsid w:val="00904C39"/>
    <w:rsid w:val="00904FC5"/>
    <w:rsid w:val="0090513D"/>
    <w:rsid w:val="00905263"/>
    <w:rsid w:val="009058F7"/>
    <w:rsid w:val="00905B18"/>
    <w:rsid w:val="00906B30"/>
    <w:rsid w:val="00906EEA"/>
    <w:rsid w:val="0090705D"/>
    <w:rsid w:val="0090716F"/>
    <w:rsid w:val="0090763B"/>
    <w:rsid w:val="009078A5"/>
    <w:rsid w:val="00910FFD"/>
    <w:rsid w:val="00911833"/>
    <w:rsid w:val="00911A96"/>
    <w:rsid w:val="00911C4D"/>
    <w:rsid w:val="009131E2"/>
    <w:rsid w:val="0091510E"/>
    <w:rsid w:val="00915B61"/>
    <w:rsid w:val="009170A5"/>
    <w:rsid w:val="00921B96"/>
    <w:rsid w:val="0092236B"/>
    <w:rsid w:val="009223AC"/>
    <w:rsid w:val="009225B9"/>
    <w:rsid w:val="00922B4B"/>
    <w:rsid w:val="00922BE5"/>
    <w:rsid w:val="00922CED"/>
    <w:rsid w:val="009233F7"/>
    <w:rsid w:val="00924BDC"/>
    <w:rsid w:val="00924D75"/>
    <w:rsid w:val="00926B78"/>
    <w:rsid w:val="00926D3B"/>
    <w:rsid w:val="0092736D"/>
    <w:rsid w:val="009273B7"/>
    <w:rsid w:val="009273D2"/>
    <w:rsid w:val="00927846"/>
    <w:rsid w:val="009329B4"/>
    <w:rsid w:val="00932F45"/>
    <w:rsid w:val="00933A0F"/>
    <w:rsid w:val="00935078"/>
    <w:rsid w:val="0093588D"/>
    <w:rsid w:val="00936FB0"/>
    <w:rsid w:val="009373D2"/>
    <w:rsid w:val="00937807"/>
    <w:rsid w:val="00940823"/>
    <w:rsid w:val="009418FC"/>
    <w:rsid w:val="0094224A"/>
    <w:rsid w:val="009427E8"/>
    <w:rsid w:val="00943C8F"/>
    <w:rsid w:val="00943FF2"/>
    <w:rsid w:val="00944279"/>
    <w:rsid w:val="00946370"/>
    <w:rsid w:val="00946B4C"/>
    <w:rsid w:val="00946EBD"/>
    <w:rsid w:val="0095028F"/>
    <w:rsid w:val="00951903"/>
    <w:rsid w:val="00953C4B"/>
    <w:rsid w:val="00954256"/>
    <w:rsid w:val="00954AE5"/>
    <w:rsid w:val="00955C8D"/>
    <w:rsid w:val="00957832"/>
    <w:rsid w:val="0095790A"/>
    <w:rsid w:val="009628B6"/>
    <w:rsid w:val="00963871"/>
    <w:rsid w:val="0096388B"/>
    <w:rsid w:val="00965482"/>
    <w:rsid w:val="00970D93"/>
    <w:rsid w:val="0097156D"/>
    <w:rsid w:val="00972622"/>
    <w:rsid w:val="00972C71"/>
    <w:rsid w:val="0097333B"/>
    <w:rsid w:val="00973947"/>
    <w:rsid w:val="00974878"/>
    <w:rsid w:val="0097665E"/>
    <w:rsid w:val="00976765"/>
    <w:rsid w:val="009769A5"/>
    <w:rsid w:val="00981569"/>
    <w:rsid w:val="00982D13"/>
    <w:rsid w:val="009832AB"/>
    <w:rsid w:val="0098336E"/>
    <w:rsid w:val="009871B1"/>
    <w:rsid w:val="00990F0B"/>
    <w:rsid w:val="00991CFF"/>
    <w:rsid w:val="0099211D"/>
    <w:rsid w:val="00992517"/>
    <w:rsid w:val="009927FA"/>
    <w:rsid w:val="009945A3"/>
    <w:rsid w:val="00995EEF"/>
    <w:rsid w:val="00997526"/>
    <w:rsid w:val="009A096B"/>
    <w:rsid w:val="009A3EF8"/>
    <w:rsid w:val="009A580C"/>
    <w:rsid w:val="009A6771"/>
    <w:rsid w:val="009A69CF"/>
    <w:rsid w:val="009B05EB"/>
    <w:rsid w:val="009B2CC8"/>
    <w:rsid w:val="009B378D"/>
    <w:rsid w:val="009B3898"/>
    <w:rsid w:val="009B3FE1"/>
    <w:rsid w:val="009B47EB"/>
    <w:rsid w:val="009B4B9C"/>
    <w:rsid w:val="009B6C78"/>
    <w:rsid w:val="009B74C4"/>
    <w:rsid w:val="009C046D"/>
    <w:rsid w:val="009C0772"/>
    <w:rsid w:val="009C0E41"/>
    <w:rsid w:val="009C132F"/>
    <w:rsid w:val="009C17B4"/>
    <w:rsid w:val="009C61F2"/>
    <w:rsid w:val="009C683A"/>
    <w:rsid w:val="009C7BB5"/>
    <w:rsid w:val="009C7E94"/>
    <w:rsid w:val="009D08BA"/>
    <w:rsid w:val="009D25B7"/>
    <w:rsid w:val="009D2659"/>
    <w:rsid w:val="009D42DB"/>
    <w:rsid w:val="009D436A"/>
    <w:rsid w:val="009D4776"/>
    <w:rsid w:val="009D5597"/>
    <w:rsid w:val="009E0012"/>
    <w:rsid w:val="009E0CFA"/>
    <w:rsid w:val="009E279A"/>
    <w:rsid w:val="009E437A"/>
    <w:rsid w:val="009E4AC6"/>
    <w:rsid w:val="009E4B6D"/>
    <w:rsid w:val="009E5EC7"/>
    <w:rsid w:val="009F273A"/>
    <w:rsid w:val="009F2845"/>
    <w:rsid w:val="009F307A"/>
    <w:rsid w:val="009F358B"/>
    <w:rsid w:val="009F5BD8"/>
    <w:rsid w:val="009F5D23"/>
    <w:rsid w:val="009F63F3"/>
    <w:rsid w:val="009F725E"/>
    <w:rsid w:val="00A00D65"/>
    <w:rsid w:val="00A0112B"/>
    <w:rsid w:val="00A01247"/>
    <w:rsid w:val="00A02AF8"/>
    <w:rsid w:val="00A02EAA"/>
    <w:rsid w:val="00A04C86"/>
    <w:rsid w:val="00A0576E"/>
    <w:rsid w:val="00A0618A"/>
    <w:rsid w:val="00A115C1"/>
    <w:rsid w:val="00A12828"/>
    <w:rsid w:val="00A12926"/>
    <w:rsid w:val="00A13029"/>
    <w:rsid w:val="00A13F01"/>
    <w:rsid w:val="00A14B02"/>
    <w:rsid w:val="00A165CD"/>
    <w:rsid w:val="00A16882"/>
    <w:rsid w:val="00A16E8C"/>
    <w:rsid w:val="00A177FA"/>
    <w:rsid w:val="00A17BCB"/>
    <w:rsid w:val="00A20828"/>
    <w:rsid w:val="00A20C09"/>
    <w:rsid w:val="00A20C1F"/>
    <w:rsid w:val="00A2251A"/>
    <w:rsid w:val="00A2253F"/>
    <w:rsid w:val="00A2374A"/>
    <w:rsid w:val="00A253FC"/>
    <w:rsid w:val="00A25BBA"/>
    <w:rsid w:val="00A309AE"/>
    <w:rsid w:val="00A30C18"/>
    <w:rsid w:val="00A30F1D"/>
    <w:rsid w:val="00A31A1C"/>
    <w:rsid w:val="00A334F9"/>
    <w:rsid w:val="00A34F44"/>
    <w:rsid w:val="00A3708D"/>
    <w:rsid w:val="00A37D34"/>
    <w:rsid w:val="00A40955"/>
    <w:rsid w:val="00A40F21"/>
    <w:rsid w:val="00A44C74"/>
    <w:rsid w:val="00A47BA2"/>
    <w:rsid w:val="00A47F87"/>
    <w:rsid w:val="00A5035C"/>
    <w:rsid w:val="00A5070A"/>
    <w:rsid w:val="00A52FE0"/>
    <w:rsid w:val="00A54B22"/>
    <w:rsid w:val="00A54CB4"/>
    <w:rsid w:val="00A558D5"/>
    <w:rsid w:val="00A55A2B"/>
    <w:rsid w:val="00A55B01"/>
    <w:rsid w:val="00A560AA"/>
    <w:rsid w:val="00A57695"/>
    <w:rsid w:val="00A607F9"/>
    <w:rsid w:val="00A62BC0"/>
    <w:rsid w:val="00A62D5C"/>
    <w:rsid w:val="00A661C5"/>
    <w:rsid w:val="00A71C2F"/>
    <w:rsid w:val="00A72D82"/>
    <w:rsid w:val="00A73A7E"/>
    <w:rsid w:val="00A745C4"/>
    <w:rsid w:val="00A74922"/>
    <w:rsid w:val="00A74E2A"/>
    <w:rsid w:val="00A767D4"/>
    <w:rsid w:val="00A80090"/>
    <w:rsid w:val="00A801B9"/>
    <w:rsid w:val="00A8215C"/>
    <w:rsid w:val="00A821C5"/>
    <w:rsid w:val="00A82680"/>
    <w:rsid w:val="00A8364F"/>
    <w:rsid w:val="00A8485E"/>
    <w:rsid w:val="00A84D6C"/>
    <w:rsid w:val="00A87BCB"/>
    <w:rsid w:val="00A87D0F"/>
    <w:rsid w:val="00A906A1"/>
    <w:rsid w:val="00A92F83"/>
    <w:rsid w:val="00A94FB9"/>
    <w:rsid w:val="00A95012"/>
    <w:rsid w:val="00A95258"/>
    <w:rsid w:val="00A96682"/>
    <w:rsid w:val="00A96BDB"/>
    <w:rsid w:val="00A97991"/>
    <w:rsid w:val="00AA1264"/>
    <w:rsid w:val="00AA268D"/>
    <w:rsid w:val="00AA3898"/>
    <w:rsid w:val="00AA3BEE"/>
    <w:rsid w:val="00AA41CC"/>
    <w:rsid w:val="00AA560E"/>
    <w:rsid w:val="00AA56C6"/>
    <w:rsid w:val="00AB0071"/>
    <w:rsid w:val="00AB0780"/>
    <w:rsid w:val="00AB0906"/>
    <w:rsid w:val="00AB2F24"/>
    <w:rsid w:val="00AB50C3"/>
    <w:rsid w:val="00AB5215"/>
    <w:rsid w:val="00AB52C3"/>
    <w:rsid w:val="00AB697F"/>
    <w:rsid w:val="00AC1176"/>
    <w:rsid w:val="00AC12BC"/>
    <w:rsid w:val="00AC1385"/>
    <w:rsid w:val="00AC1672"/>
    <w:rsid w:val="00AC1994"/>
    <w:rsid w:val="00AC1DB7"/>
    <w:rsid w:val="00AC2814"/>
    <w:rsid w:val="00AC2C83"/>
    <w:rsid w:val="00AC2D98"/>
    <w:rsid w:val="00AC57BC"/>
    <w:rsid w:val="00AC5C10"/>
    <w:rsid w:val="00AC6219"/>
    <w:rsid w:val="00AC789A"/>
    <w:rsid w:val="00AD18D5"/>
    <w:rsid w:val="00AD2BDB"/>
    <w:rsid w:val="00AD4384"/>
    <w:rsid w:val="00AD443B"/>
    <w:rsid w:val="00AD5383"/>
    <w:rsid w:val="00AD66A1"/>
    <w:rsid w:val="00AD6CC7"/>
    <w:rsid w:val="00AD7125"/>
    <w:rsid w:val="00AD7D6F"/>
    <w:rsid w:val="00AE0A3B"/>
    <w:rsid w:val="00AE297F"/>
    <w:rsid w:val="00AE403E"/>
    <w:rsid w:val="00AE5531"/>
    <w:rsid w:val="00AE59C2"/>
    <w:rsid w:val="00AE7260"/>
    <w:rsid w:val="00AE7280"/>
    <w:rsid w:val="00AF0F3E"/>
    <w:rsid w:val="00AF174B"/>
    <w:rsid w:val="00AF20B4"/>
    <w:rsid w:val="00AF24E7"/>
    <w:rsid w:val="00AF3EA9"/>
    <w:rsid w:val="00AF3FE5"/>
    <w:rsid w:val="00AF6B51"/>
    <w:rsid w:val="00AF760B"/>
    <w:rsid w:val="00AF7AA1"/>
    <w:rsid w:val="00AF7F29"/>
    <w:rsid w:val="00B001BE"/>
    <w:rsid w:val="00B0128F"/>
    <w:rsid w:val="00B02616"/>
    <w:rsid w:val="00B03ECB"/>
    <w:rsid w:val="00B04296"/>
    <w:rsid w:val="00B07C1D"/>
    <w:rsid w:val="00B10304"/>
    <w:rsid w:val="00B1292C"/>
    <w:rsid w:val="00B13C45"/>
    <w:rsid w:val="00B140F9"/>
    <w:rsid w:val="00B15A97"/>
    <w:rsid w:val="00B15DD6"/>
    <w:rsid w:val="00B16198"/>
    <w:rsid w:val="00B17CB4"/>
    <w:rsid w:val="00B22394"/>
    <w:rsid w:val="00B223F2"/>
    <w:rsid w:val="00B23836"/>
    <w:rsid w:val="00B23DD8"/>
    <w:rsid w:val="00B260C9"/>
    <w:rsid w:val="00B31638"/>
    <w:rsid w:val="00B320AE"/>
    <w:rsid w:val="00B32251"/>
    <w:rsid w:val="00B333EC"/>
    <w:rsid w:val="00B33512"/>
    <w:rsid w:val="00B33627"/>
    <w:rsid w:val="00B34819"/>
    <w:rsid w:val="00B35AFD"/>
    <w:rsid w:val="00B36975"/>
    <w:rsid w:val="00B3790F"/>
    <w:rsid w:val="00B4188A"/>
    <w:rsid w:val="00B41EA0"/>
    <w:rsid w:val="00B42E05"/>
    <w:rsid w:val="00B46D3B"/>
    <w:rsid w:val="00B5131B"/>
    <w:rsid w:val="00B51AB8"/>
    <w:rsid w:val="00B51E1A"/>
    <w:rsid w:val="00B52795"/>
    <w:rsid w:val="00B53A19"/>
    <w:rsid w:val="00B53CC3"/>
    <w:rsid w:val="00B60FC1"/>
    <w:rsid w:val="00B61395"/>
    <w:rsid w:val="00B61667"/>
    <w:rsid w:val="00B61F2C"/>
    <w:rsid w:val="00B64460"/>
    <w:rsid w:val="00B64A80"/>
    <w:rsid w:val="00B6619A"/>
    <w:rsid w:val="00B672CF"/>
    <w:rsid w:val="00B67B7A"/>
    <w:rsid w:val="00B72D05"/>
    <w:rsid w:val="00B73468"/>
    <w:rsid w:val="00B73CA0"/>
    <w:rsid w:val="00B73EF4"/>
    <w:rsid w:val="00B74F12"/>
    <w:rsid w:val="00B754B9"/>
    <w:rsid w:val="00B75F48"/>
    <w:rsid w:val="00B75FF9"/>
    <w:rsid w:val="00B76B04"/>
    <w:rsid w:val="00B77707"/>
    <w:rsid w:val="00B815B6"/>
    <w:rsid w:val="00B81BCC"/>
    <w:rsid w:val="00B8203C"/>
    <w:rsid w:val="00B822DD"/>
    <w:rsid w:val="00B824EB"/>
    <w:rsid w:val="00B8380D"/>
    <w:rsid w:val="00B846AE"/>
    <w:rsid w:val="00B84B69"/>
    <w:rsid w:val="00B86930"/>
    <w:rsid w:val="00B91CF0"/>
    <w:rsid w:val="00B91DCC"/>
    <w:rsid w:val="00B922CE"/>
    <w:rsid w:val="00B92765"/>
    <w:rsid w:val="00B92FD1"/>
    <w:rsid w:val="00B930D3"/>
    <w:rsid w:val="00B932D8"/>
    <w:rsid w:val="00B93BF3"/>
    <w:rsid w:val="00B954B0"/>
    <w:rsid w:val="00B9619D"/>
    <w:rsid w:val="00B963E9"/>
    <w:rsid w:val="00B9796F"/>
    <w:rsid w:val="00B97A87"/>
    <w:rsid w:val="00BA0199"/>
    <w:rsid w:val="00BA022E"/>
    <w:rsid w:val="00BA172B"/>
    <w:rsid w:val="00BA2E33"/>
    <w:rsid w:val="00BA3B14"/>
    <w:rsid w:val="00BA4105"/>
    <w:rsid w:val="00BA419B"/>
    <w:rsid w:val="00BA46A4"/>
    <w:rsid w:val="00BA5CD1"/>
    <w:rsid w:val="00BA6302"/>
    <w:rsid w:val="00BA6A62"/>
    <w:rsid w:val="00BA6B0D"/>
    <w:rsid w:val="00BA6C11"/>
    <w:rsid w:val="00BB0256"/>
    <w:rsid w:val="00BB2CD9"/>
    <w:rsid w:val="00BB3B55"/>
    <w:rsid w:val="00BB3D3C"/>
    <w:rsid w:val="00BB3EC6"/>
    <w:rsid w:val="00BB414A"/>
    <w:rsid w:val="00BB4CEF"/>
    <w:rsid w:val="00BB626A"/>
    <w:rsid w:val="00BB66D6"/>
    <w:rsid w:val="00BB68C4"/>
    <w:rsid w:val="00BB6FDC"/>
    <w:rsid w:val="00BB7C43"/>
    <w:rsid w:val="00BC0548"/>
    <w:rsid w:val="00BC12B8"/>
    <w:rsid w:val="00BC1E23"/>
    <w:rsid w:val="00BC21D7"/>
    <w:rsid w:val="00BC2FC0"/>
    <w:rsid w:val="00BC4036"/>
    <w:rsid w:val="00BC4F27"/>
    <w:rsid w:val="00BC7A18"/>
    <w:rsid w:val="00BC7E6C"/>
    <w:rsid w:val="00BC7EDD"/>
    <w:rsid w:val="00BD00AB"/>
    <w:rsid w:val="00BD2D79"/>
    <w:rsid w:val="00BD31F3"/>
    <w:rsid w:val="00BD4D7D"/>
    <w:rsid w:val="00BD5C17"/>
    <w:rsid w:val="00BD682F"/>
    <w:rsid w:val="00BD6B8A"/>
    <w:rsid w:val="00BD7FD8"/>
    <w:rsid w:val="00BE0FA7"/>
    <w:rsid w:val="00BE2845"/>
    <w:rsid w:val="00BE2A42"/>
    <w:rsid w:val="00BE40E0"/>
    <w:rsid w:val="00BE4130"/>
    <w:rsid w:val="00BE4C9F"/>
    <w:rsid w:val="00BE53D9"/>
    <w:rsid w:val="00BE616A"/>
    <w:rsid w:val="00BE66A1"/>
    <w:rsid w:val="00BE6BC0"/>
    <w:rsid w:val="00BE77A6"/>
    <w:rsid w:val="00BF021C"/>
    <w:rsid w:val="00BF1232"/>
    <w:rsid w:val="00BF24AE"/>
    <w:rsid w:val="00BF3BEC"/>
    <w:rsid w:val="00BF5475"/>
    <w:rsid w:val="00BF7450"/>
    <w:rsid w:val="00BF7C7F"/>
    <w:rsid w:val="00C0387E"/>
    <w:rsid w:val="00C0454F"/>
    <w:rsid w:val="00C05001"/>
    <w:rsid w:val="00C058B0"/>
    <w:rsid w:val="00C07867"/>
    <w:rsid w:val="00C07AD9"/>
    <w:rsid w:val="00C103A7"/>
    <w:rsid w:val="00C10AE3"/>
    <w:rsid w:val="00C11C2E"/>
    <w:rsid w:val="00C12B6C"/>
    <w:rsid w:val="00C175E6"/>
    <w:rsid w:val="00C177A4"/>
    <w:rsid w:val="00C205DC"/>
    <w:rsid w:val="00C21DCF"/>
    <w:rsid w:val="00C224D7"/>
    <w:rsid w:val="00C22A75"/>
    <w:rsid w:val="00C230DC"/>
    <w:rsid w:val="00C24D53"/>
    <w:rsid w:val="00C255DF"/>
    <w:rsid w:val="00C26DD7"/>
    <w:rsid w:val="00C2734C"/>
    <w:rsid w:val="00C2767E"/>
    <w:rsid w:val="00C309D1"/>
    <w:rsid w:val="00C32439"/>
    <w:rsid w:val="00C33A71"/>
    <w:rsid w:val="00C341AE"/>
    <w:rsid w:val="00C34310"/>
    <w:rsid w:val="00C34C92"/>
    <w:rsid w:val="00C35403"/>
    <w:rsid w:val="00C40917"/>
    <w:rsid w:val="00C40BAE"/>
    <w:rsid w:val="00C41362"/>
    <w:rsid w:val="00C41521"/>
    <w:rsid w:val="00C42474"/>
    <w:rsid w:val="00C4320B"/>
    <w:rsid w:val="00C43E55"/>
    <w:rsid w:val="00C44DD8"/>
    <w:rsid w:val="00C44E5D"/>
    <w:rsid w:val="00C46C56"/>
    <w:rsid w:val="00C47B2C"/>
    <w:rsid w:val="00C5048E"/>
    <w:rsid w:val="00C51C2C"/>
    <w:rsid w:val="00C53A0F"/>
    <w:rsid w:val="00C53F0B"/>
    <w:rsid w:val="00C57599"/>
    <w:rsid w:val="00C57B23"/>
    <w:rsid w:val="00C60D35"/>
    <w:rsid w:val="00C61BBC"/>
    <w:rsid w:val="00C62361"/>
    <w:rsid w:val="00C62CAB"/>
    <w:rsid w:val="00C63724"/>
    <w:rsid w:val="00C647B0"/>
    <w:rsid w:val="00C648EE"/>
    <w:rsid w:val="00C648FE"/>
    <w:rsid w:val="00C65092"/>
    <w:rsid w:val="00C6579B"/>
    <w:rsid w:val="00C71177"/>
    <w:rsid w:val="00C727E0"/>
    <w:rsid w:val="00C72979"/>
    <w:rsid w:val="00C76E33"/>
    <w:rsid w:val="00C80095"/>
    <w:rsid w:val="00C81059"/>
    <w:rsid w:val="00C8353E"/>
    <w:rsid w:val="00C83589"/>
    <w:rsid w:val="00C84631"/>
    <w:rsid w:val="00C8489D"/>
    <w:rsid w:val="00C85005"/>
    <w:rsid w:val="00C87A42"/>
    <w:rsid w:val="00C87DCA"/>
    <w:rsid w:val="00C91479"/>
    <w:rsid w:val="00C931DA"/>
    <w:rsid w:val="00C93865"/>
    <w:rsid w:val="00C94C95"/>
    <w:rsid w:val="00C96698"/>
    <w:rsid w:val="00C96A57"/>
    <w:rsid w:val="00C96BB4"/>
    <w:rsid w:val="00C9788D"/>
    <w:rsid w:val="00CA27BB"/>
    <w:rsid w:val="00CA34EB"/>
    <w:rsid w:val="00CA3576"/>
    <w:rsid w:val="00CA4141"/>
    <w:rsid w:val="00CA41C2"/>
    <w:rsid w:val="00CA4AEC"/>
    <w:rsid w:val="00CA71A9"/>
    <w:rsid w:val="00CB03F4"/>
    <w:rsid w:val="00CB1BCA"/>
    <w:rsid w:val="00CB1EB7"/>
    <w:rsid w:val="00CB2EE2"/>
    <w:rsid w:val="00CB491A"/>
    <w:rsid w:val="00CB5586"/>
    <w:rsid w:val="00CB7FE5"/>
    <w:rsid w:val="00CC0641"/>
    <w:rsid w:val="00CC1F64"/>
    <w:rsid w:val="00CC57FF"/>
    <w:rsid w:val="00CC76B8"/>
    <w:rsid w:val="00CD1F79"/>
    <w:rsid w:val="00CD3286"/>
    <w:rsid w:val="00CD4D92"/>
    <w:rsid w:val="00CD5129"/>
    <w:rsid w:val="00CD6F78"/>
    <w:rsid w:val="00CD70BD"/>
    <w:rsid w:val="00CE0FA1"/>
    <w:rsid w:val="00CE3440"/>
    <w:rsid w:val="00CE4DB7"/>
    <w:rsid w:val="00CE6054"/>
    <w:rsid w:val="00CE6131"/>
    <w:rsid w:val="00CE6B52"/>
    <w:rsid w:val="00CE75E1"/>
    <w:rsid w:val="00CF065C"/>
    <w:rsid w:val="00CF0728"/>
    <w:rsid w:val="00CF10DE"/>
    <w:rsid w:val="00CF286B"/>
    <w:rsid w:val="00CF3D63"/>
    <w:rsid w:val="00CF5561"/>
    <w:rsid w:val="00CF6E05"/>
    <w:rsid w:val="00CF77B0"/>
    <w:rsid w:val="00D019A2"/>
    <w:rsid w:val="00D02AEF"/>
    <w:rsid w:val="00D032D1"/>
    <w:rsid w:val="00D03340"/>
    <w:rsid w:val="00D045D1"/>
    <w:rsid w:val="00D04A42"/>
    <w:rsid w:val="00D076D1"/>
    <w:rsid w:val="00D07823"/>
    <w:rsid w:val="00D10AD3"/>
    <w:rsid w:val="00D1177C"/>
    <w:rsid w:val="00D11FB2"/>
    <w:rsid w:val="00D12E04"/>
    <w:rsid w:val="00D1366C"/>
    <w:rsid w:val="00D1508F"/>
    <w:rsid w:val="00D1543E"/>
    <w:rsid w:val="00D157E8"/>
    <w:rsid w:val="00D1665F"/>
    <w:rsid w:val="00D211D8"/>
    <w:rsid w:val="00D24127"/>
    <w:rsid w:val="00D2575B"/>
    <w:rsid w:val="00D26118"/>
    <w:rsid w:val="00D26DDD"/>
    <w:rsid w:val="00D272DF"/>
    <w:rsid w:val="00D303FC"/>
    <w:rsid w:val="00D32E89"/>
    <w:rsid w:val="00D332AA"/>
    <w:rsid w:val="00D33BD0"/>
    <w:rsid w:val="00D340DA"/>
    <w:rsid w:val="00D3459F"/>
    <w:rsid w:val="00D34F58"/>
    <w:rsid w:val="00D35DE5"/>
    <w:rsid w:val="00D36B8C"/>
    <w:rsid w:val="00D37F26"/>
    <w:rsid w:val="00D40F39"/>
    <w:rsid w:val="00D428A4"/>
    <w:rsid w:val="00D44E25"/>
    <w:rsid w:val="00D45221"/>
    <w:rsid w:val="00D4642A"/>
    <w:rsid w:val="00D46DFF"/>
    <w:rsid w:val="00D47289"/>
    <w:rsid w:val="00D47560"/>
    <w:rsid w:val="00D47B2E"/>
    <w:rsid w:val="00D50421"/>
    <w:rsid w:val="00D50908"/>
    <w:rsid w:val="00D513A3"/>
    <w:rsid w:val="00D52887"/>
    <w:rsid w:val="00D528A3"/>
    <w:rsid w:val="00D534B5"/>
    <w:rsid w:val="00D5440B"/>
    <w:rsid w:val="00D54F53"/>
    <w:rsid w:val="00D60151"/>
    <w:rsid w:val="00D61B30"/>
    <w:rsid w:val="00D61B5B"/>
    <w:rsid w:val="00D623A2"/>
    <w:rsid w:val="00D70B62"/>
    <w:rsid w:val="00D747D4"/>
    <w:rsid w:val="00D75EAD"/>
    <w:rsid w:val="00D76F6F"/>
    <w:rsid w:val="00D80DE2"/>
    <w:rsid w:val="00D81C24"/>
    <w:rsid w:val="00D83064"/>
    <w:rsid w:val="00D841A2"/>
    <w:rsid w:val="00D844EF"/>
    <w:rsid w:val="00D85704"/>
    <w:rsid w:val="00D87684"/>
    <w:rsid w:val="00D915BE"/>
    <w:rsid w:val="00D91647"/>
    <w:rsid w:val="00D91D33"/>
    <w:rsid w:val="00D92F8F"/>
    <w:rsid w:val="00D948E4"/>
    <w:rsid w:val="00D95264"/>
    <w:rsid w:val="00D962BB"/>
    <w:rsid w:val="00D977F0"/>
    <w:rsid w:val="00DA00CF"/>
    <w:rsid w:val="00DA1500"/>
    <w:rsid w:val="00DA470D"/>
    <w:rsid w:val="00DA5D25"/>
    <w:rsid w:val="00DA6E13"/>
    <w:rsid w:val="00DA72D8"/>
    <w:rsid w:val="00DA78BD"/>
    <w:rsid w:val="00DB28E1"/>
    <w:rsid w:val="00DB2E97"/>
    <w:rsid w:val="00DB39C3"/>
    <w:rsid w:val="00DB3A14"/>
    <w:rsid w:val="00DB3A18"/>
    <w:rsid w:val="00DB3B26"/>
    <w:rsid w:val="00DB47E7"/>
    <w:rsid w:val="00DB5CA9"/>
    <w:rsid w:val="00DB652D"/>
    <w:rsid w:val="00DB67F1"/>
    <w:rsid w:val="00DB7383"/>
    <w:rsid w:val="00DB7967"/>
    <w:rsid w:val="00DB7F7D"/>
    <w:rsid w:val="00DC05B9"/>
    <w:rsid w:val="00DC138E"/>
    <w:rsid w:val="00DC15A9"/>
    <w:rsid w:val="00DC163E"/>
    <w:rsid w:val="00DC224D"/>
    <w:rsid w:val="00DC38D4"/>
    <w:rsid w:val="00DC3D00"/>
    <w:rsid w:val="00DC47ED"/>
    <w:rsid w:val="00DC47F8"/>
    <w:rsid w:val="00DC54F3"/>
    <w:rsid w:val="00DC5CEF"/>
    <w:rsid w:val="00DC5F72"/>
    <w:rsid w:val="00DC7668"/>
    <w:rsid w:val="00DD0969"/>
    <w:rsid w:val="00DD2837"/>
    <w:rsid w:val="00DD2BC8"/>
    <w:rsid w:val="00DD2D97"/>
    <w:rsid w:val="00DD2E9F"/>
    <w:rsid w:val="00DD4718"/>
    <w:rsid w:val="00DD521F"/>
    <w:rsid w:val="00DD57E5"/>
    <w:rsid w:val="00DD5807"/>
    <w:rsid w:val="00DD587F"/>
    <w:rsid w:val="00DD59A3"/>
    <w:rsid w:val="00DD7D0E"/>
    <w:rsid w:val="00DD7FCF"/>
    <w:rsid w:val="00DE02F0"/>
    <w:rsid w:val="00DE15A0"/>
    <w:rsid w:val="00DE242C"/>
    <w:rsid w:val="00DE254B"/>
    <w:rsid w:val="00DE2C5B"/>
    <w:rsid w:val="00DE2DF0"/>
    <w:rsid w:val="00DE3679"/>
    <w:rsid w:val="00DE3A2B"/>
    <w:rsid w:val="00DE41D5"/>
    <w:rsid w:val="00DE4848"/>
    <w:rsid w:val="00DE4D9F"/>
    <w:rsid w:val="00DE6F2E"/>
    <w:rsid w:val="00DE7422"/>
    <w:rsid w:val="00DE746E"/>
    <w:rsid w:val="00DF0C06"/>
    <w:rsid w:val="00DF0C93"/>
    <w:rsid w:val="00DF15C4"/>
    <w:rsid w:val="00DF44E0"/>
    <w:rsid w:val="00DF455F"/>
    <w:rsid w:val="00DF4D48"/>
    <w:rsid w:val="00DF5F1E"/>
    <w:rsid w:val="00DF6B48"/>
    <w:rsid w:val="00DF729D"/>
    <w:rsid w:val="00E0095B"/>
    <w:rsid w:val="00E01003"/>
    <w:rsid w:val="00E023CA"/>
    <w:rsid w:val="00E041D9"/>
    <w:rsid w:val="00E04735"/>
    <w:rsid w:val="00E05DF8"/>
    <w:rsid w:val="00E07B2D"/>
    <w:rsid w:val="00E07D64"/>
    <w:rsid w:val="00E11042"/>
    <w:rsid w:val="00E12BC7"/>
    <w:rsid w:val="00E13935"/>
    <w:rsid w:val="00E1599F"/>
    <w:rsid w:val="00E16BA9"/>
    <w:rsid w:val="00E21C49"/>
    <w:rsid w:val="00E21E8E"/>
    <w:rsid w:val="00E22E0C"/>
    <w:rsid w:val="00E23FC0"/>
    <w:rsid w:val="00E24822"/>
    <w:rsid w:val="00E24C98"/>
    <w:rsid w:val="00E250FD"/>
    <w:rsid w:val="00E25685"/>
    <w:rsid w:val="00E2588B"/>
    <w:rsid w:val="00E25B12"/>
    <w:rsid w:val="00E267CD"/>
    <w:rsid w:val="00E26C1C"/>
    <w:rsid w:val="00E26F0B"/>
    <w:rsid w:val="00E2788F"/>
    <w:rsid w:val="00E30872"/>
    <w:rsid w:val="00E30C3A"/>
    <w:rsid w:val="00E3102E"/>
    <w:rsid w:val="00E31CBF"/>
    <w:rsid w:val="00E32526"/>
    <w:rsid w:val="00E32BB0"/>
    <w:rsid w:val="00E346C3"/>
    <w:rsid w:val="00E364E4"/>
    <w:rsid w:val="00E40A9B"/>
    <w:rsid w:val="00E43243"/>
    <w:rsid w:val="00E432F5"/>
    <w:rsid w:val="00E4386A"/>
    <w:rsid w:val="00E448DB"/>
    <w:rsid w:val="00E455E7"/>
    <w:rsid w:val="00E45760"/>
    <w:rsid w:val="00E461DC"/>
    <w:rsid w:val="00E50217"/>
    <w:rsid w:val="00E52797"/>
    <w:rsid w:val="00E539F6"/>
    <w:rsid w:val="00E5550D"/>
    <w:rsid w:val="00E561A9"/>
    <w:rsid w:val="00E561F4"/>
    <w:rsid w:val="00E568A8"/>
    <w:rsid w:val="00E56A5E"/>
    <w:rsid w:val="00E57051"/>
    <w:rsid w:val="00E57378"/>
    <w:rsid w:val="00E575BA"/>
    <w:rsid w:val="00E632AD"/>
    <w:rsid w:val="00E655C4"/>
    <w:rsid w:val="00E67525"/>
    <w:rsid w:val="00E67AC7"/>
    <w:rsid w:val="00E70378"/>
    <w:rsid w:val="00E70D4C"/>
    <w:rsid w:val="00E70ED3"/>
    <w:rsid w:val="00E71539"/>
    <w:rsid w:val="00E722C0"/>
    <w:rsid w:val="00E724D4"/>
    <w:rsid w:val="00E74815"/>
    <w:rsid w:val="00E74CC3"/>
    <w:rsid w:val="00E77055"/>
    <w:rsid w:val="00E773D3"/>
    <w:rsid w:val="00E77BD9"/>
    <w:rsid w:val="00E8047A"/>
    <w:rsid w:val="00E8136E"/>
    <w:rsid w:val="00E826BB"/>
    <w:rsid w:val="00E82972"/>
    <w:rsid w:val="00E82BE9"/>
    <w:rsid w:val="00E835A4"/>
    <w:rsid w:val="00E84A01"/>
    <w:rsid w:val="00E84A3A"/>
    <w:rsid w:val="00E85BBC"/>
    <w:rsid w:val="00E87D88"/>
    <w:rsid w:val="00E9058E"/>
    <w:rsid w:val="00E9179E"/>
    <w:rsid w:val="00E95B89"/>
    <w:rsid w:val="00E95FED"/>
    <w:rsid w:val="00E9732E"/>
    <w:rsid w:val="00EA076F"/>
    <w:rsid w:val="00EA0E29"/>
    <w:rsid w:val="00EA21DB"/>
    <w:rsid w:val="00EA4868"/>
    <w:rsid w:val="00EA4D5E"/>
    <w:rsid w:val="00EA5657"/>
    <w:rsid w:val="00EA5E3C"/>
    <w:rsid w:val="00EA7EDE"/>
    <w:rsid w:val="00EA7FE0"/>
    <w:rsid w:val="00EB0831"/>
    <w:rsid w:val="00EB247B"/>
    <w:rsid w:val="00EB2BAF"/>
    <w:rsid w:val="00EB2C1C"/>
    <w:rsid w:val="00EB2FA5"/>
    <w:rsid w:val="00EB32C4"/>
    <w:rsid w:val="00EB5948"/>
    <w:rsid w:val="00EB5DAB"/>
    <w:rsid w:val="00EB7C83"/>
    <w:rsid w:val="00EC1CD2"/>
    <w:rsid w:val="00EC1FC5"/>
    <w:rsid w:val="00EC20CF"/>
    <w:rsid w:val="00EC30EB"/>
    <w:rsid w:val="00EC3BF0"/>
    <w:rsid w:val="00EC420F"/>
    <w:rsid w:val="00EC4E6B"/>
    <w:rsid w:val="00EC552B"/>
    <w:rsid w:val="00EC5883"/>
    <w:rsid w:val="00EC7708"/>
    <w:rsid w:val="00ED02FF"/>
    <w:rsid w:val="00ED2CD6"/>
    <w:rsid w:val="00ED3575"/>
    <w:rsid w:val="00ED48F7"/>
    <w:rsid w:val="00ED639E"/>
    <w:rsid w:val="00ED6B87"/>
    <w:rsid w:val="00ED6C84"/>
    <w:rsid w:val="00EE0D0D"/>
    <w:rsid w:val="00EE16BA"/>
    <w:rsid w:val="00EE18EF"/>
    <w:rsid w:val="00EE4072"/>
    <w:rsid w:val="00EE4CC7"/>
    <w:rsid w:val="00EE6273"/>
    <w:rsid w:val="00EE699E"/>
    <w:rsid w:val="00EF158B"/>
    <w:rsid w:val="00EF18E9"/>
    <w:rsid w:val="00EF1FE8"/>
    <w:rsid w:val="00EF264C"/>
    <w:rsid w:val="00EF427D"/>
    <w:rsid w:val="00EF42ED"/>
    <w:rsid w:val="00EF4E34"/>
    <w:rsid w:val="00EF503F"/>
    <w:rsid w:val="00EF6C2F"/>
    <w:rsid w:val="00EF768E"/>
    <w:rsid w:val="00EF79A4"/>
    <w:rsid w:val="00F01234"/>
    <w:rsid w:val="00F01ADE"/>
    <w:rsid w:val="00F02EED"/>
    <w:rsid w:val="00F04725"/>
    <w:rsid w:val="00F048D9"/>
    <w:rsid w:val="00F05E08"/>
    <w:rsid w:val="00F07AD7"/>
    <w:rsid w:val="00F1046E"/>
    <w:rsid w:val="00F10DEA"/>
    <w:rsid w:val="00F11F7B"/>
    <w:rsid w:val="00F13AF1"/>
    <w:rsid w:val="00F164D7"/>
    <w:rsid w:val="00F1659E"/>
    <w:rsid w:val="00F21906"/>
    <w:rsid w:val="00F21A41"/>
    <w:rsid w:val="00F2275A"/>
    <w:rsid w:val="00F2433C"/>
    <w:rsid w:val="00F24BB6"/>
    <w:rsid w:val="00F25F06"/>
    <w:rsid w:val="00F278A5"/>
    <w:rsid w:val="00F311E2"/>
    <w:rsid w:val="00F31B1A"/>
    <w:rsid w:val="00F342C4"/>
    <w:rsid w:val="00F34D79"/>
    <w:rsid w:val="00F35086"/>
    <w:rsid w:val="00F3625C"/>
    <w:rsid w:val="00F36719"/>
    <w:rsid w:val="00F37E1F"/>
    <w:rsid w:val="00F40EC7"/>
    <w:rsid w:val="00F41FB3"/>
    <w:rsid w:val="00F43B4A"/>
    <w:rsid w:val="00F43CB2"/>
    <w:rsid w:val="00F45180"/>
    <w:rsid w:val="00F4555C"/>
    <w:rsid w:val="00F459BB"/>
    <w:rsid w:val="00F465C5"/>
    <w:rsid w:val="00F47CEB"/>
    <w:rsid w:val="00F52A43"/>
    <w:rsid w:val="00F531FD"/>
    <w:rsid w:val="00F54822"/>
    <w:rsid w:val="00F57193"/>
    <w:rsid w:val="00F57476"/>
    <w:rsid w:val="00F578F3"/>
    <w:rsid w:val="00F57A08"/>
    <w:rsid w:val="00F61452"/>
    <w:rsid w:val="00F61723"/>
    <w:rsid w:val="00F619DE"/>
    <w:rsid w:val="00F61EC4"/>
    <w:rsid w:val="00F62C80"/>
    <w:rsid w:val="00F63DA5"/>
    <w:rsid w:val="00F63FEC"/>
    <w:rsid w:val="00F64211"/>
    <w:rsid w:val="00F65B6A"/>
    <w:rsid w:val="00F70C4C"/>
    <w:rsid w:val="00F72FB0"/>
    <w:rsid w:val="00F7365D"/>
    <w:rsid w:val="00F73D12"/>
    <w:rsid w:val="00F75150"/>
    <w:rsid w:val="00F765EA"/>
    <w:rsid w:val="00F774A1"/>
    <w:rsid w:val="00F77601"/>
    <w:rsid w:val="00F8194E"/>
    <w:rsid w:val="00F82E20"/>
    <w:rsid w:val="00F8308F"/>
    <w:rsid w:val="00F8366B"/>
    <w:rsid w:val="00F85C66"/>
    <w:rsid w:val="00F9070C"/>
    <w:rsid w:val="00F9096E"/>
    <w:rsid w:val="00F90A8D"/>
    <w:rsid w:val="00F90E73"/>
    <w:rsid w:val="00F9162C"/>
    <w:rsid w:val="00F92B04"/>
    <w:rsid w:val="00F92DC6"/>
    <w:rsid w:val="00F930B0"/>
    <w:rsid w:val="00F93695"/>
    <w:rsid w:val="00F9488C"/>
    <w:rsid w:val="00F94FF5"/>
    <w:rsid w:val="00F95561"/>
    <w:rsid w:val="00F96877"/>
    <w:rsid w:val="00F97097"/>
    <w:rsid w:val="00F97430"/>
    <w:rsid w:val="00F975C5"/>
    <w:rsid w:val="00FA01AE"/>
    <w:rsid w:val="00FA07FE"/>
    <w:rsid w:val="00FA15D0"/>
    <w:rsid w:val="00FA25FF"/>
    <w:rsid w:val="00FA358A"/>
    <w:rsid w:val="00FA3F52"/>
    <w:rsid w:val="00FA61AD"/>
    <w:rsid w:val="00FA6852"/>
    <w:rsid w:val="00FA749C"/>
    <w:rsid w:val="00FB2B4B"/>
    <w:rsid w:val="00FB3A45"/>
    <w:rsid w:val="00FB5C7F"/>
    <w:rsid w:val="00FB5DE3"/>
    <w:rsid w:val="00FC2A44"/>
    <w:rsid w:val="00FC3CFE"/>
    <w:rsid w:val="00FC4007"/>
    <w:rsid w:val="00FC4EC4"/>
    <w:rsid w:val="00FC4F07"/>
    <w:rsid w:val="00FC5C91"/>
    <w:rsid w:val="00FC5F5A"/>
    <w:rsid w:val="00FC651D"/>
    <w:rsid w:val="00FC6B83"/>
    <w:rsid w:val="00FC7360"/>
    <w:rsid w:val="00FC7817"/>
    <w:rsid w:val="00FD0945"/>
    <w:rsid w:val="00FD0FC8"/>
    <w:rsid w:val="00FD3CBA"/>
    <w:rsid w:val="00FD41DB"/>
    <w:rsid w:val="00FD6C0E"/>
    <w:rsid w:val="00FD6DD8"/>
    <w:rsid w:val="00FD7C3E"/>
    <w:rsid w:val="00FD7D5E"/>
    <w:rsid w:val="00FE0059"/>
    <w:rsid w:val="00FE0076"/>
    <w:rsid w:val="00FE0FD6"/>
    <w:rsid w:val="00FE14A0"/>
    <w:rsid w:val="00FE25A4"/>
    <w:rsid w:val="00FE2988"/>
    <w:rsid w:val="00FE353C"/>
    <w:rsid w:val="00FE4185"/>
    <w:rsid w:val="00FE5FBC"/>
    <w:rsid w:val="00FE62ED"/>
    <w:rsid w:val="00FE6C9B"/>
    <w:rsid w:val="00FE6F68"/>
    <w:rsid w:val="00FE75DD"/>
    <w:rsid w:val="00FF0906"/>
    <w:rsid w:val="00FF0F35"/>
    <w:rsid w:val="00FF1912"/>
    <w:rsid w:val="00FF1AB3"/>
    <w:rsid w:val="00FF3505"/>
    <w:rsid w:val="00FF3C94"/>
    <w:rsid w:val="00FF4DD3"/>
    <w:rsid w:val="00FF62C2"/>
    <w:rsid w:val="00FF6C96"/>
    <w:rsid w:val="00FF6F63"/>
    <w:rsid w:val="00FF7190"/>
    <w:rsid w:val="00FF7E65"/>
  </w:rsids>
  <m:mathPr>
    <m:mathFont m:val="MPCELB+TimesNew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DB"/>
    <w:rPr>
      <w:rFonts w:ascii="Georgia" w:hAnsi="Georgia"/>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7470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038"/>
    <w:rPr>
      <w:rFonts w:ascii="Tahoma" w:hAnsi="Tahoma" w:cs="Tahoma"/>
      <w:sz w:val="16"/>
      <w:szCs w:val="16"/>
      <w:lang w:val="en-US"/>
    </w:rPr>
  </w:style>
  <w:style w:type="paragraph" w:styleId="ListParagraph">
    <w:name w:val="List Paragraph"/>
    <w:basedOn w:val="Normal"/>
    <w:uiPriority w:val="99"/>
    <w:qFormat/>
    <w:rsid w:val="00F31B1A"/>
    <w:pPr>
      <w:ind w:left="720"/>
      <w:contextualSpacing/>
    </w:pPr>
  </w:style>
  <w:style w:type="paragraph" w:styleId="NormalWeb">
    <w:name w:val="Normal (Web)"/>
    <w:basedOn w:val="Normal"/>
    <w:uiPriority w:val="99"/>
    <w:rsid w:val="00747038"/>
    <w:pPr>
      <w:spacing w:beforeLines="1" w:afterLines="1"/>
    </w:pPr>
    <w:rPr>
      <w:rFonts w:ascii="Times" w:hAnsi="Times"/>
      <w:sz w:val="20"/>
      <w:szCs w:val="20"/>
    </w:rPr>
  </w:style>
  <w:style w:type="paragraph" w:styleId="FootnoteText">
    <w:name w:val="footnote text"/>
    <w:basedOn w:val="Normal"/>
    <w:link w:val="FootnoteTextChar"/>
    <w:uiPriority w:val="99"/>
    <w:rsid w:val="00747038"/>
    <w:pPr>
      <w:jc w:val="both"/>
    </w:pPr>
    <w:rPr>
      <w:rFonts w:ascii="Gill Alt One MT Light" w:hAnsi="Gill Alt One MT Light"/>
      <w:sz w:val="24"/>
      <w:lang w:val="en-GB"/>
    </w:rPr>
  </w:style>
  <w:style w:type="character" w:customStyle="1" w:styleId="FootnoteTextChar">
    <w:name w:val="Footnote Text Char"/>
    <w:basedOn w:val="DefaultParagraphFont"/>
    <w:link w:val="FootnoteText"/>
    <w:uiPriority w:val="99"/>
    <w:locked/>
    <w:rsid w:val="00747038"/>
    <w:rPr>
      <w:rFonts w:ascii="Gill Alt One MT Light" w:hAnsi="Gill Alt One MT Light" w:cs="Times New Roman"/>
      <w:sz w:val="24"/>
      <w:szCs w:val="24"/>
    </w:rPr>
  </w:style>
  <w:style w:type="character" w:styleId="FootnoteReference">
    <w:name w:val="footnote reference"/>
    <w:basedOn w:val="DefaultParagraphFont"/>
    <w:uiPriority w:val="99"/>
    <w:rsid w:val="00747038"/>
    <w:rPr>
      <w:rFonts w:cs="Times New Roman"/>
      <w:vertAlign w:val="superscript"/>
    </w:rPr>
  </w:style>
  <w:style w:type="character" w:styleId="CommentReference">
    <w:name w:val="annotation reference"/>
    <w:basedOn w:val="DefaultParagraphFont"/>
    <w:uiPriority w:val="99"/>
    <w:semiHidden/>
    <w:rsid w:val="00747038"/>
    <w:rPr>
      <w:rFonts w:cs="Times New Roman"/>
      <w:sz w:val="18"/>
      <w:szCs w:val="18"/>
    </w:rPr>
  </w:style>
  <w:style w:type="paragraph" w:styleId="CommentText">
    <w:name w:val="annotation text"/>
    <w:basedOn w:val="Normal"/>
    <w:link w:val="CommentTextChar"/>
    <w:uiPriority w:val="99"/>
    <w:semiHidden/>
    <w:rsid w:val="00747038"/>
    <w:pPr>
      <w:jc w:val="both"/>
    </w:pPr>
    <w:rPr>
      <w:rFonts w:ascii="Gill Alt One MT Light" w:hAnsi="Gill Alt One MT Light"/>
      <w:sz w:val="24"/>
      <w:lang w:val="en-GB"/>
    </w:rPr>
  </w:style>
  <w:style w:type="character" w:customStyle="1" w:styleId="CommentTextChar">
    <w:name w:val="Comment Text Char"/>
    <w:basedOn w:val="DefaultParagraphFont"/>
    <w:link w:val="CommentText"/>
    <w:uiPriority w:val="99"/>
    <w:semiHidden/>
    <w:locked/>
    <w:rsid w:val="00747038"/>
    <w:rPr>
      <w:rFonts w:ascii="Gill Alt One MT Light" w:hAnsi="Gill Alt One MT Light" w:cs="Times New Roman"/>
      <w:sz w:val="24"/>
      <w:szCs w:val="24"/>
    </w:rPr>
  </w:style>
  <w:style w:type="paragraph" w:styleId="CommentSubject">
    <w:name w:val="annotation subject"/>
    <w:basedOn w:val="CommentText"/>
    <w:next w:val="CommentText"/>
    <w:link w:val="CommentSubjectChar"/>
    <w:uiPriority w:val="99"/>
    <w:semiHidden/>
    <w:rsid w:val="000C0EC7"/>
    <w:pPr>
      <w:jc w:val="left"/>
    </w:pPr>
    <w:rPr>
      <w:rFonts w:ascii="Georgia" w:hAnsi="Georgia"/>
      <w:b/>
      <w:bCs/>
      <w:sz w:val="20"/>
      <w:szCs w:val="20"/>
      <w:lang w:val="en-US"/>
    </w:rPr>
  </w:style>
  <w:style w:type="character" w:customStyle="1" w:styleId="CommentSubjectChar">
    <w:name w:val="Comment Subject Char"/>
    <w:basedOn w:val="CommentTextChar"/>
    <w:link w:val="CommentSubject"/>
    <w:uiPriority w:val="99"/>
    <w:semiHidden/>
    <w:locked/>
    <w:rsid w:val="000C0EC7"/>
    <w:rPr>
      <w:rFonts w:ascii="Georgia" w:hAnsi="Georgia"/>
      <w:b/>
      <w:bCs/>
      <w:sz w:val="20"/>
      <w:szCs w:val="20"/>
      <w:lang w:val="en-US"/>
    </w:rPr>
  </w:style>
  <w:style w:type="table" w:styleId="TableGrid">
    <w:name w:val="Table Grid"/>
    <w:basedOn w:val="TableNormal"/>
    <w:uiPriority w:val="99"/>
    <w:rsid w:val="00E34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7E94"/>
    <w:pPr>
      <w:tabs>
        <w:tab w:val="center" w:pos="4680"/>
        <w:tab w:val="right" w:pos="9360"/>
      </w:tabs>
    </w:pPr>
  </w:style>
  <w:style w:type="character" w:customStyle="1" w:styleId="HeaderChar">
    <w:name w:val="Header Char"/>
    <w:basedOn w:val="DefaultParagraphFont"/>
    <w:link w:val="Header"/>
    <w:uiPriority w:val="99"/>
    <w:locked/>
    <w:rsid w:val="009C7E94"/>
    <w:rPr>
      <w:rFonts w:ascii="Georgia" w:hAnsi="Georgia" w:cs="Times New Roman"/>
      <w:sz w:val="24"/>
      <w:szCs w:val="24"/>
      <w:lang w:val="en-US"/>
    </w:rPr>
  </w:style>
  <w:style w:type="paragraph" w:styleId="Footer">
    <w:name w:val="footer"/>
    <w:basedOn w:val="Normal"/>
    <w:link w:val="FooterChar"/>
    <w:uiPriority w:val="99"/>
    <w:rsid w:val="009C7E94"/>
    <w:pPr>
      <w:tabs>
        <w:tab w:val="center" w:pos="4680"/>
        <w:tab w:val="right" w:pos="9360"/>
      </w:tabs>
    </w:pPr>
  </w:style>
  <w:style w:type="character" w:customStyle="1" w:styleId="FooterChar">
    <w:name w:val="Footer Char"/>
    <w:basedOn w:val="DefaultParagraphFont"/>
    <w:link w:val="Footer"/>
    <w:uiPriority w:val="99"/>
    <w:locked/>
    <w:rsid w:val="009C7E94"/>
    <w:rPr>
      <w:rFonts w:ascii="Georgia" w:hAnsi="Georgia" w:cs="Times New Roman"/>
      <w:sz w:val="24"/>
      <w:szCs w:val="24"/>
      <w:lang w:val="en-US"/>
    </w:rPr>
  </w:style>
  <w:style w:type="paragraph" w:styleId="Revision">
    <w:name w:val="Revision"/>
    <w:hidden/>
    <w:uiPriority w:val="99"/>
    <w:semiHidden/>
    <w:rsid w:val="00B140F9"/>
    <w:rPr>
      <w:rFonts w:ascii="Georgia" w:hAnsi="Georgia"/>
      <w:szCs w:val="24"/>
    </w:rPr>
  </w:style>
  <w:style w:type="character" w:styleId="Hyperlink">
    <w:name w:val="Hyperlink"/>
    <w:basedOn w:val="DefaultParagraphFont"/>
    <w:uiPriority w:val="99"/>
    <w:rsid w:val="00B223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ho.int/hiv/amds/WHOTCM2005.1_OMS.pdf"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2659</Words>
  <Characters>15158</Characters>
  <Application>Microsoft Macintosh Word</Application>
  <DocSecurity>0</DocSecurity>
  <Lines>275</Lines>
  <Paragraphs>52</Paragraphs>
  <ScaleCrop>false</ScaleCrop>
  <HeadingPairs>
    <vt:vector size="2" baseType="variant">
      <vt:variant>
        <vt:lpstr>Title</vt:lpstr>
      </vt:variant>
      <vt:variant>
        <vt:i4>1</vt:i4>
      </vt:variant>
    </vt:vector>
  </HeadingPairs>
  <TitlesOfParts>
    <vt:vector size="1" baseType="lpstr">
      <vt:lpstr>Equitable Access to Essential Medicines and Vaccines: Developing a Framework for Success</vt:lpstr>
    </vt:vector>
  </TitlesOfParts>
  <Company>The Global Fund</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Access to Essential Medicines and Vaccines: Developing a Framework for Success</dc:title>
  <dc:subject/>
  <dc:creator>Nana Boohene</dc:creator>
  <cp:keywords/>
  <dc:description/>
  <cp:lastModifiedBy>Thirukumaran Balasubramaniam</cp:lastModifiedBy>
  <cp:revision>2</cp:revision>
  <cp:lastPrinted>2014-02-17T14:25:00Z</cp:lastPrinted>
  <dcterms:created xsi:type="dcterms:W3CDTF">2014-03-22T15:08:00Z</dcterms:created>
  <dcterms:modified xsi:type="dcterms:W3CDTF">2014-03-22T15:08:00Z</dcterms:modified>
</cp:coreProperties>
</file>