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13D" w:rsidRPr="001C6A11" w:rsidRDefault="001A413D" w:rsidP="001A413D">
      <w:pPr>
        <w:pStyle w:val="NormlWeb"/>
        <w:spacing w:before="0" w:beforeAutospacing="0" w:after="0" w:afterAutospacing="0"/>
        <w:jc w:val="center"/>
        <w:rPr>
          <w:lang w:val="en-GB"/>
        </w:rPr>
      </w:pPr>
      <w:r w:rsidRPr="001C6A11">
        <w:rPr>
          <w:b/>
          <w:bCs/>
          <w:lang w:val="en-GB"/>
        </w:rPr>
        <w:t>Appraising the WIPO Broadcast Treaty and its Implications on Access to Culture</w:t>
      </w:r>
    </w:p>
    <w:p w:rsidR="001A413D" w:rsidRPr="001A413D" w:rsidRDefault="001A413D" w:rsidP="001A413D">
      <w:pPr>
        <w:rPr>
          <w:lang w:val="en-GB"/>
        </w:rPr>
      </w:pPr>
    </w:p>
    <w:p w:rsidR="001A413D" w:rsidRPr="001A413D" w:rsidRDefault="001A413D" w:rsidP="001A413D">
      <w:pPr>
        <w:pStyle w:val="NormlWeb"/>
        <w:spacing w:before="0" w:beforeAutospacing="0" w:after="0" w:afterAutospacing="0"/>
        <w:jc w:val="center"/>
        <w:rPr>
          <w:lang w:val="en-GB"/>
        </w:rPr>
      </w:pPr>
      <w:r w:rsidRPr="001A413D">
        <w:rPr>
          <w:i/>
          <w:iCs/>
          <w:lang w:val="en-GB"/>
        </w:rPr>
        <w:t>October 3-4, 2018</w:t>
      </w:r>
    </w:p>
    <w:p w:rsidR="001A413D" w:rsidRPr="001A413D" w:rsidRDefault="001A413D" w:rsidP="001A413D">
      <w:pPr>
        <w:pStyle w:val="NormlWeb"/>
        <w:spacing w:before="0" w:beforeAutospacing="0" w:after="0" w:afterAutospacing="0"/>
        <w:jc w:val="center"/>
        <w:rPr>
          <w:lang w:val="en-GB"/>
        </w:rPr>
      </w:pPr>
      <w:r w:rsidRPr="001A413D">
        <w:rPr>
          <w:i/>
          <w:iCs/>
          <w:lang w:val="en-GB"/>
        </w:rPr>
        <w:t>Geneva</w:t>
      </w:r>
    </w:p>
    <w:p w:rsidR="001A413D" w:rsidRPr="001A413D" w:rsidRDefault="001A413D" w:rsidP="001A413D">
      <w:pPr>
        <w:pStyle w:val="NormlWeb"/>
        <w:spacing w:before="0" w:beforeAutospacing="0" w:after="0" w:afterAutospacing="0"/>
        <w:jc w:val="center"/>
        <w:rPr>
          <w:lang w:val="en-GB"/>
        </w:rPr>
      </w:pPr>
      <w:r w:rsidRPr="001A413D">
        <w:rPr>
          <w:i/>
          <w:iCs/>
          <w:lang w:val="en-GB"/>
        </w:rPr>
        <w:t>Graduate Institute, C1</w:t>
      </w:r>
    </w:p>
    <w:p w:rsidR="002B5705" w:rsidRPr="001A413D" w:rsidRDefault="002B5705">
      <w:pPr>
        <w:rPr>
          <w:lang w:val="en-GB"/>
        </w:rPr>
      </w:pPr>
    </w:p>
    <w:p w:rsidR="001A413D" w:rsidRPr="001A413D" w:rsidRDefault="001A413D" w:rsidP="001A413D">
      <w:pPr>
        <w:pStyle w:val="NormlWeb"/>
        <w:spacing w:before="0" w:beforeAutospacing="0" w:after="0" w:afterAutospacing="0"/>
        <w:jc w:val="center"/>
        <w:rPr>
          <w:lang w:val="en-GB"/>
        </w:rPr>
      </w:pPr>
      <w:r w:rsidRPr="001A413D">
        <w:rPr>
          <w:i/>
          <w:iCs/>
          <w:color w:val="000000"/>
          <w:lang w:val="en-GB"/>
        </w:rPr>
        <w:t>Panel 2:   Rationale, Beneficiaries and Scope</w:t>
      </w:r>
      <w:r w:rsidR="00CE5FF8">
        <w:rPr>
          <w:i/>
          <w:iCs/>
          <w:color w:val="000000"/>
          <w:lang w:val="en-GB"/>
        </w:rPr>
        <w:t xml:space="preserve"> – Peter </w:t>
      </w:r>
      <w:proofErr w:type="spellStart"/>
      <w:r w:rsidR="00CE5FF8">
        <w:rPr>
          <w:i/>
          <w:iCs/>
          <w:color w:val="000000"/>
          <w:lang w:val="en-GB"/>
        </w:rPr>
        <w:t>Munkacsi</w:t>
      </w:r>
      <w:proofErr w:type="spellEnd"/>
      <w:r w:rsidR="007664B2">
        <w:rPr>
          <w:i/>
          <w:iCs/>
          <w:color w:val="000000"/>
          <w:lang w:val="en-GB"/>
        </w:rPr>
        <w:t xml:space="preserve"> (HU)</w:t>
      </w:r>
    </w:p>
    <w:p w:rsidR="001C00F7" w:rsidRDefault="001C00F7" w:rsidP="001A413D">
      <w:pPr>
        <w:pStyle w:val="NormlWeb"/>
        <w:spacing w:before="0" w:beforeAutospacing="0" w:after="0" w:afterAutospacing="0"/>
        <w:jc w:val="center"/>
        <w:rPr>
          <w:color w:val="000000"/>
          <w:lang w:val="en-GB"/>
        </w:rPr>
      </w:pPr>
    </w:p>
    <w:p w:rsidR="001C00F7" w:rsidRPr="00CE5FF8" w:rsidRDefault="00CE5FF8" w:rsidP="00CE5FF8">
      <w:pPr>
        <w:pStyle w:val="NormlWeb"/>
        <w:spacing w:before="0" w:beforeAutospacing="0" w:after="0" w:afterAutospacing="0" w:line="360" w:lineRule="auto"/>
        <w:jc w:val="both"/>
        <w:rPr>
          <w:i/>
          <w:color w:val="000000"/>
          <w:sz w:val="20"/>
          <w:szCs w:val="20"/>
          <w:lang w:val="en-GB"/>
        </w:rPr>
      </w:pPr>
      <w:r w:rsidRPr="00CE5FF8">
        <w:rPr>
          <w:i/>
          <w:sz w:val="20"/>
          <w:szCs w:val="20"/>
          <w:lang w:val="en-GB"/>
        </w:rPr>
        <w:t>Panel members will be asked to address four questions: (1) what is the rationale for the treaty, (2) who will be the beneficiaries, (3) to what degree will the treaty be applied to works that are distributed on the Internet, and (4) how realistic is it to limit the beneficiaries to one group of publishers based upon the ownership of a broadcast license?</w:t>
      </w:r>
    </w:p>
    <w:p w:rsidR="001A413D" w:rsidRPr="001A413D" w:rsidRDefault="009546E8" w:rsidP="001C00F7">
      <w:pPr>
        <w:pStyle w:val="NormlWeb"/>
        <w:spacing w:before="0" w:beforeAutospacing="0" w:after="0" w:afterAutospacing="0"/>
        <w:jc w:val="both"/>
        <w:rPr>
          <w:color w:val="000000"/>
          <w:lang w:val="en-GB"/>
        </w:rPr>
      </w:pPr>
      <w:r>
        <w:rPr>
          <w:rFonts w:eastAsia="Times New Roman"/>
        </w:rPr>
        <w:t xml:space="preserve"> </w:t>
      </w:r>
      <w:r w:rsidR="001A413D" w:rsidRPr="001A413D">
        <w:rPr>
          <w:color w:val="000000"/>
          <w:lang w:val="en-GB"/>
        </w:rPr>
        <w:t xml:space="preserve">   </w:t>
      </w:r>
    </w:p>
    <w:p w:rsidR="001A413D" w:rsidRDefault="001A413D" w:rsidP="001A413D">
      <w:pPr>
        <w:pStyle w:val="NormlWeb"/>
        <w:numPr>
          <w:ilvl w:val="0"/>
          <w:numId w:val="2"/>
        </w:numPr>
        <w:spacing w:before="0" w:beforeAutospacing="0" w:after="0" w:afterAutospacing="0"/>
        <w:rPr>
          <w:color w:val="000000"/>
          <w:u w:val="single"/>
          <w:lang w:val="en-GB"/>
        </w:rPr>
      </w:pPr>
      <w:r w:rsidRPr="00A20C38">
        <w:rPr>
          <w:color w:val="000000"/>
          <w:u w:val="single"/>
          <w:lang w:val="en-GB"/>
        </w:rPr>
        <w:t>what is the rationale for the treaty,</w:t>
      </w:r>
    </w:p>
    <w:p w:rsidR="008C18C2" w:rsidRDefault="00381CA8" w:rsidP="00772C29">
      <w:pPr>
        <w:spacing w:before="100" w:beforeAutospacing="1" w:after="100" w:afterAutospacing="1" w:line="360" w:lineRule="auto"/>
        <w:jc w:val="both"/>
        <w:rPr>
          <w:rFonts w:eastAsia="Times New Roman"/>
          <w:lang w:val="en-GB"/>
        </w:rPr>
      </w:pPr>
      <w:r w:rsidRPr="00772C29">
        <w:rPr>
          <w:rFonts w:eastAsia="Times New Roman"/>
          <w:lang w:val="en-GB"/>
        </w:rPr>
        <w:t>It should be noted a</w:t>
      </w:r>
      <w:r w:rsidR="005F347D" w:rsidRPr="00772C29">
        <w:rPr>
          <w:rFonts w:eastAsia="Times New Roman"/>
          <w:lang w:val="en-GB"/>
        </w:rPr>
        <w:t xml:space="preserve">t the outset </w:t>
      </w:r>
      <w:r w:rsidR="00806727" w:rsidRPr="00772C29">
        <w:rPr>
          <w:rFonts w:eastAsia="Times New Roman"/>
          <w:lang w:val="en-GB"/>
        </w:rPr>
        <w:t xml:space="preserve">that </w:t>
      </w:r>
      <w:r w:rsidR="008C18C2">
        <w:rPr>
          <w:rFonts w:eastAsia="Times New Roman"/>
          <w:lang w:val="en-GB"/>
        </w:rPr>
        <w:t>the recent</w:t>
      </w:r>
      <w:r w:rsidR="008C18C2" w:rsidRPr="00772C29">
        <w:rPr>
          <w:rFonts w:eastAsia="Times New Roman"/>
          <w:lang w:val="en-GB"/>
        </w:rPr>
        <w:t xml:space="preserve"> proposal prepared by the Chair of SCCR</w:t>
      </w:r>
      <w:r w:rsidR="001947C6">
        <w:rPr>
          <w:rFonts w:eastAsia="Times New Roman"/>
          <w:lang w:val="en-GB"/>
        </w:rPr>
        <w:t xml:space="preserve"> serve </w:t>
      </w:r>
      <w:r w:rsidR="008C18C2">
        <w:rPr>
          <w:rFonts w:eastAsia="Times New Roman"/>
          <w:lang w:val="en-GB"/>
        </w:rPr>
        <w:t>a good basis to realize</w:t>
      </w:r>
      <w:r w:rsidR="008C18C2" w:rsidRPr="00772C29">
        <w:rPr>
          <w:rFonts w:eastAsia="Times New Roman"/>
          <w:lang w:val="en-GB"/>
        </w:rPr>
        <w:t xml:space="preserve"> </w:t>
      </w:r>
      <w:r w:rsidRPr="00772C29">
        <w:rPr>
          <w:rFonts w:eastAsia="Times New Roman"/>
          <w:lang w:val="en-GB"/>
        </w:rPr>
        <w:t xml:space="preserve">the </w:t>
      </w:r>
      <w:r w:rsidR="00806727" w:rsidRPr="00772C29">
        <w:rPr>
          <w:rFonts w:eastAsia="Times New Roman"/>
          <w:lang w:val="en-GB"/>
        </w:rPr>
        <w:t>rationale of the proposed Treaty</w:t>
      </w:r>
      <w:r w:rsidR="008C18C2">
        <w:rPr>
          <w:rFonts w:eastAsia="Times New Roman"/>
          <w:lang w:val="en-GB"/>
        </w:rPr>
        <w:t>.</w:t>
      </w:r>
    </w:p>
    <w:p w:rsidR="00806727" w:rsidRPr="00772C29" w:rsidRDefault="008C18C2" w:rsidP="00772C29">
      <w:pPr>
        <w:spacing w:before="100" w:beforeAutospacing="1" w:after="100" w:afterAutospacing="1" w:line="360" w:lineRule="auto"/>
        <w:jc w:val="both"/>
        <w:rPr>
          <w:rFonts w:eastAsia="Times New Roman"/>
          <w:lang w:val="en-GB"/>
        </w:rPr>
      </w:pPr>
      <w:r>
        <w:rPr>
          <w:rFonts w:eastAsia="Times New Roman"/>
          <w:lang w:val="en-GB"/>
        </w:rPr>
        <w:t>T</w:t>
      </w:r>
      <w:r w:rsidRPr="00772C29">
        <w:rPr>
          <w:rFonts w:eastAsia="Times New Roman"/>
          <w:lang w:val="en-GB"/>
        </w:rPr>
        <w:t>he rationale of the proposed Treaty</w:t>
      </w:r>
      <w:r w:rsidR="00900D9C">
        <w:rPr>
          <w:rFonts w:eastAsia="Times New Roman"/>
          <w:lang w:val="en-GB"/>
        </w:rPr>
        <w:t xml:space="preserve"> </w:t>
      </w:r>
      <w:r w:rsidR="00806727" w:rsidRPr="00772C29">
        <w:rPr>
          <w:rFonts w:eastAsia="Times New Roman"/>
          <w:lang w:val="en-GB"/>
        </w:rPr>
        <w:t>is to increase protection of rights of broadcasting organisations and to adapt those rights to the risks of theft of signals. This should be done through conferring exclusive rights on broadcasting organisations which are enforceable and defined in technologically neutral terms. Nothing in the recent proposal prepared by the Chair of SCCR suggests that the Treaty is intended also to cover copyright or related rights of, for example, producers or performers.</w:t>
      </w:r>
    </w:p>
    <w:p w:rsidR="00B65079" w:rsidRPr="00772C29" w:rsidRDefault="00211848" w:rsidP="00772C29">
      <w:pPr>
        <w:spacing w:before="100" w:beforeAutospacing="1" w:after="100" w:afterAutospacing="1" w:line="360" w:lineRule="auto"/>
        <w:jc w:val="both"/>
        <w:rPr>
          <w:rFonts w:eastAsia="Times New Roman"/>
          <w:lang w:val="en-GB"/>
        </w:rPr>
      </w:pPr>
      <w:r w:rsidRPr="00772C29">
        <w:rPr>
          <w:rFonts w:eastAsia="Times New Roman"/>
          <w:lang w:val="en-GB"/>
        </w:rPr>
        <w:t xml:space="preserve">The keynote speech delivered by Prof </w:t>
      </w:r>
      <w:proofErr w:type="spellStart"/>
      <w:r w:rsidRPr="00BE3373">
        <w:rPr>
          <w:rFonts w:eastAsia="Times New Roman"/>
          <w:i/>
          <w:lang w:val="en-GB"/>
        </w:rPr>
        <w:t>Hugenholtz</w:t>
      </w:r>
      <w:proofErr w:type="spellEnd"/>
      <w:r w:rsidRPr="00772C29">
        <w:rPr>
          <w:rFonts w:eastAsia="Times New Roman"/>
          <w:lang w:val="en-GB"/>
        </w:rPr>
        <w:t xml:space="preserve">, </w:t>
      </w:r>
      <w:r w:rsidR="00B65079" w:rsidRPr="00772C29">
        <w:rPr>
          <w:rFonts w:eastAsia="Times New Roman"/>
          <w:lang w:val="en-GB"/>
        </w:rPr>
        <w:t xml:space="preserve">the </w:t>
      </w:r>
      <w:r w:rsidRPr="00772C29">
        <w:rPr>
          <w:rFonts w:eastAsia="Times New Roman"/>
          <w:lang w:val="en-GB"/>
        </w:rPr>
        <w:t xml:space="preserve">presentation by Carole </w:t>
      </w:r>
      <w:r w:rsidR="00BE3373">
        <w:rPr>
          <w:rFonts w:eastAsia="Times New Roman"/>
          <w:lang w:val="en-GB"/>
        </w:rPr>
        <w:t xml:space="preserve"> </w:t>
      </w:r>
      <w:proofErr w:type="spellStart"/>
      <w:r w:rsidR="00BE3373" w:rsidRPr="00BE3373">
        <w:rPr>
          <w:rFonts w:eastAsia="Times New Roman"/>
          <w:i/>
          <w:lang w:val="en-GB"/>
        </w:rPr>
        <w:t>Croella</w:t>
      </w:r>
      <w:proofErr w:type="spellEnd"/>
      <w:r w:rsidR="00BE3373">
        <w:rPr>
          <w:rFonts w:eastAsia="Times New Roman"/>
          <w:lang w:val="en-GB"/>
        </w:rPr>
        <w:t xml:space="preserve"> </w:t>
      </w:r>
      <w:r w:rsidRPr="00772C29">
        <w:rPr>
          <w:rFonts w:eastAsia="Times New Roman"/>
          <w:lang w:val="en-GB"/>
        </w:rPr>
        <w:t>and the first panel</w:t>
      </w:r>
      <w:r w:rsidR="00B65079" w:rsidRPr="00772C29">
        <w:rPr>
          <w:rFonts w:eastAsia="Times New Roman"/>
          <w:lang w:val="en-GB"/>
        </w:rPr>
        <w:t xml:space="preserve"> illustrated well </w:t>
      </w:r>
      <w:r w:rsidR="00C163F0">
        <w:rPr>
          <w:rFonts w:eastAsia="Times New Roman"/>
          <w:lang w:val="en-GB"/>
        </w:rPr>
        <w:t xml:space="preserve">yesterday </w:t>
      </w:r>
      <w:r w:rsidR="00B65079" w:rsidRPr="00772C29">
        <w:rPr>
          <w:rFonts w:eastAsia="Times New Roman"/>
          <w:lang w:val="en-GB"/>
        </w:rPr>
        <w:t xml:space="preserve">that the rights of the broadcasting organizations have not been backed by equally strong promoters. </w:t>
      </w:r>
      <w:r w:rsidR="008C0A98" w:rsidRPr="00772C29">
        <w:rPr>
          <w:rFonts w:eastAsia="Times New Roman"/>
          <w:lang w:val="en-GB"/>
        </w:rPr>
        <w:t>T</w:t>
      </w:r>
      <w:r w:rsidR="00B65079" w:rsidRPr="00772C29">
        <w:rPr>
          <w:rFonts w:eastAsia="Times New Roman"/>
          <w:lang w:val="en-GB"/>
        </w:rPr>
        <w:t>he European Union</w:t>
      </w:r>
      <w:r w:rsidR="00BE3373">
        <w:rPr>
          <w:rFonts w:eastAsia="Times New Roman"/>
          <w:lang w:val="en-GB"/>
        </w:rPr>
        <w:t xml:space="preserve"> (</w:t>
      </w:r>
      <w:r w:rsidR="00D47DE7">
        <w:rPr>
          <w:rFonts w:eastAsia="Times New Roman"/>
          <w:lang w:val="en-GB"/>
        </w:rPr>
        <w:t xml:space="preserve">formerly: </w:t>
      </w:r>
      <w:r w:rsidR="00B65079" w:rsidRPr="00772C29">
        <w:rPr>
          <w:rFonts w:eastAsia="Times New Roman"/>
          <w:lang w:val="en-GB"/>
        </w:rPr>
        <w:t>European Community</w:t>
      </w:r>
      <w:r w:rsidR="00BE3373">
        <w:rPr>
          <w:rFonts w:eastAsia="Times New Roman"/>
          <w:lang w:val="en-GB"/>
        </w:rPr>
        <w:t>)</w:t>
      </w:r>
      <w:r w:rsidR="00B65079" w:rsidRPr="00772C29">
        <w:rPr>
          <w:rFonts w:eastAsia="Times New Roman"/>
          <w:lang w:val="en-GB"/>
        </w:rPr>
        <w:t xml:space="preserve"> and its </w:t>
      </w:r>
      <w:r w:rsidR="00C163F0">
        <w:rPr>
          <w:rFonts w:eastAsia="Times New Roman"/>
          <w:lang w:val="en-GB"/>
        </w:rPr>
        <w:t>M</w:t>
      </w:r>
      <w:r w:rsidR="00B65079" w:rsidRPr="00772C29">
        <w:rPr>
          <w:rFonts w:eastAsia="Times New Roman"/>
          <w:lang w:val="en-GB"/>
        </w:rPr>
        <w:t xml:space="preserve">ember States and CEBS countries are </w:t>
      </w:r>
      <w:r w:rsidR="008C18C2">
        <w:rPr>
          <w:rFonts w:eastAsia="Times New Roman"/>
          <w:lang w:val="en-GB"/>
        </w:rPr>
        <w:t xml:space="preserve">for a </w:t>
      </w:r>
      <w:r w:rsidR="00B65079" w:rsidRPr="00772C29">
        <w:rPr>
          <w:rFonts w:eastAsia="Times New Roman"/>
          <w:lang w:val="en-GB"/>
        </w:rPr>
        <w:t xml:space="preserve">long-time </w:t>
      </w:r>
      <w:r w:rsidR="008C18C2">
        <w:rPr>
          <w:rFonts w:eastAsia="Times New Roman"/>
          <w:lang w:val="en-GB"/>
        </w:rPr>
        <w:t xml:space="preserve">in favour of </w:t>
      </w:r>
      <w:r w:rsidR="00B65079" w:rsidRPr="00772C29">
        <w:rPr>
          <w:rFonts w:eastAsia="Times New Roman"/>
          <w:lang w:val="en-GB"/>
        </w:rPr>
        <w:t>this norm-setting process because they already provided a quite high level protection.</w:t>
      </w:r>
    </w:p>
    <w:p w:rsidR="008C7EA5" w:rsidRPr="00772C29" w:rsidRDefault="00B65079" w:rsidP="00772C29">
      <w:pPr>
        <w:spacing w:before="100" w:beforeAutospacing="1" w:after="100" w:afterAutospacing="1" w:line="360" w:lineRule="auto"/>
        <w:jc w:val="both"/>
        <w:rPr>
          <w:rFonts w:eastAsia="Times New Roman"/>
          <w:lang w:val="en-GB"/>
        </w:rPr>
      </w:pPr>
      <w:r w:rsidRPr="00772C29">
        <w:rPr>
          <w:rFonts w:eastAsia="Times New Roman"/>
          <w:lang w:val="en-GB"/>
        </w:rPr>
        <w:t>As</w:t>
      </w:r>
      <w:r w:rsidR="008C0A98" w:rsidRPr="00772C29">
        <w:rPr>
          <w:rFonts w:eastAsia="Times New Roman"/>
          <w:lang w:val="en-GB"/>
        </w:rPr>
        <w:t xml:space="preserve"> it’</w:t>
      </w:r>
      <w:r w:rsidRPr="00772C29">
        <w:rPr>
          <w:rFonts w:eastAsia="Times New Roman"/>
          <w:lang w:val="en-GB"/>
        </w:rPr>
        <w:t>s clear from</w:t>
      </w:r>
      <w:r w:rsidR="008C0A98" w:rsidRPr="00772C29">
        <w:rPr>
          <w:rFonts w:eastAsia="Times New Roman"/>
          <w:lang w:val="en-GB"/>
        </w:rPr>
        <w:t xml:space="preserve"> </w:t>
      </w:r>
      <w:r w:rsidR="008C7EA5" w:rsidRPr="00772C29">
        <w:rPr>
          <w:rFonts w:eastAsia="Times New Roman"/>
          <w:lang w:val="en-GB"/>
        </w:rPr>
        <w:t xml:space="preserve">6 </w:t>
      </w:r>
      <w:r w:rsidRPr="00772C29">
        <w:rPr>
          <w:rFonts w:eastAsia="Times New Roman"/>
          <w:lang w:val="en-GB"/>
        </w:rPr>
        <w:t xml:space="preserve">Directives </w:t>
      </w:r>
      <w:r w:rsidR="008C7EA5" w:rsidRPr="00772C29">
        <w:rPr>
          <w:rFonts w:eastAsia="Times New Roman"/>
          <w:lang w:val="en-GB"/>
        </w:rPr>
        <w:t>(</w:t>
      </w:r>
      <w:r w:rsidRPr="00772C29">
        <w:rPr>
          <w:rFonts w:eastAsia="Times New Roman"/>
          <w:lang w:val="en-GB"/>
        </w:rPr>
        <w:t>93/83, 2001/29, 2004/48, 2006/115 and 2006/116</w:t>
      </w:r>
      <w:r w:rsidR="008C7EA5" w:rsidRPr="00772C29">
        <w:rPr>
          <w:rFonts w:eastAsia="Times New Roman"/>
          <w:lang w:val="en-GB"/>
        </w:rPr>
        <w:t>)</w:t>
      </w:r>
      <w:r w:rsidRPr="00772C29">
        <w:rPr>
          <w:rFonts w:eastAsia="Times New Roman"/>
          <w:lang w:val="en-GB"/>
        </w:rPr>
        <w:t xml:space="preserve">, those rights are the subject a harmonised </w:t>
      </w:r>
      <w:r w:rsidR="008C0A98" w:rsidRPr="00772C29">
        <w:rPr>
          <w:rFonts w:eastAsia="Times New Roman"/>
          <w:lang w:val="en-GB"/>
        </w:rPr>
        <w:t xml:space="preserve">European </w:t>
      </w:r>
      <w:r w:rsidRPr="00772C29">
        <w:rPr>
          <w:rFonts w:eastAsia="Times New Roman"/>
          <w:lang w:val="en-GB"/>
        </w:rPr>
        <w:t>legal framework to ensure the proper function of the internal market</w:t>
      </w:r>
      <w:r w:rsidR="008C0A98" w:rsidRPr="00772C29">
        <w:rPr>
          <w:rFonts w:eastAsia="Times New Roman"/>
          <w:lang w:val="en-GB"/>
        </w:rPr>
        <w:t>.</w:t>
      </w:r>
      <w:r w:rsidRPr="00772C29">
        <w:rPr>
          <w:rFonts w:eastAsia="Times New Roman"/>
          <w:lang w:val="en-GB"/>
        </w:rPr>
        <w:t xml:space="preserve"> </w:t>
      </w:r>
      <w:r w:rsidR="008C0A98" w:rsidRPr="00772C29">
        <w:rPr>
          <w:rFonts w:eastAsia="Times New Roman"/>
          <w:lang w:val="en-GB"/>
        </w:rPr>
        <w:t>H</w:t>
      </w:r>
      <w:r w:rsidRPr="00772C29">
        <w:rPr>
          <w:rFonts w:eastAsia="Times New Roman"/>
          <w:lang w:val="en-GB"/>
        </w:rPr>
        <w:t xml:space="preserve">aving integrated a number of developments linked to technological challenges, the new digital environment and the development of the information society, </w:t>
      </w:r>
      <w:r w:rsidR="008C0A98" w:rsidRPr="00772C29">
        <w:rPr>
          <w:rFonts w:eastAsia="Times New Roman"/>
          <w:lang w:val="en-GB"/>
        </w:rPr>
        <w:t xml:space="preserve">they </w:t>
      </w:r>
      <w:r w:rsidRPr="00772C29">
        <w:rPr>
          <w:rFonts w:eastAsia="Times New Roman"/>
          <w:lang w:val="en-GB"/>
        </w:rPr>
        <w:t>established a regime with high and homogeneous protection for broadcasting organisations in connection with their broadcasts.</w:t>
      </w:r>
    </w:p>
    <w:p w:rsidR="00F95E21" w:rsidRPr="000253A3" w:rsidRDefault="00F95E21" w:rsidP="00772C29">
      <w:pPr>
        <w:autoSpaceDE w:val="0"/>
        <w:autoSpaceDN w:val="0"/>
        <w:adjustRightInd w:val="0"/>
        <w:spacing w:line="360" w:lineRule="auto"/>
        <w:jc w:val="both"/>
        <w:rPr>
          <w:rFonts w:eastAsia="MyriadPro"/>
          <w:color w:val="000000" w:themeColor="text1"/>
          <w:sz w:val="20"/>
          <w:szCs w:val="20"/>
          <w:lang w:val="en-GB" w:eastAsia="en-US"/>
        </w:rPr>
      </w:pPr>
      <w:r w:rsidRPr="003F2079">
        <w:rPr>
          <w:rFonts w:eastAsia="MyriadPro"/>
          <w:color w:val="000000" w:themeColor="text1"/>
          <w:lang w:val="en-GB" w:eastAsia="en-US"/>
        </w:rPr>
        <w:lastRenderedPageBreak/>
        <w:t xml:space="preserve">As far as the existing cross-border broadcasting services by satellite as well as cable retransmission of programmes within the EU are concerned in 1993 </w:t>
      </w:r>
      <w:r w:rsidR="00AE45FA" w:rsidRPr="003F2079">
        <w:rPr>
          <w:rFonts w:eastAsia="MyriadPro"/>
          <w:color w:val="000000" w:themeColor="text1"/>
          <w:lang w:val="en-GB" w:eastAsia="en-US"/>
        </w:rPr>
        <w:t>the</w:t>
      </w:r>
      <w:r w:rsidR="00321BE4" w:rsidRPr="003F2079">
        <w:rPr>
          <w:rFonts w:eastAsia="MyriadPro"/>
          <w:color w:val="000000" w:themeColor="text1"/>
          <w:lang w:val="en-GB" w:eastAsia="en-US"/>
        </w:rPr>
        <w:t xml:space="preserve"> </w:t>
      </w:r>
      <w:r w:rsidRPr="003F2079">
        <w:rPr>
          <w:rFonts w:eastAsia="MyriadPro"/>
          <w:color w:val="000000" w:themeColor="text1"/>
          <w:lang w:val="en-GB" w:eastAsia="en-US"/>
        </w:rPr>
        <w:t>satellite and cable directive (</w:t>
      </w:r>
      <w:proofErr w:type="spellStart"/>
      <w:r w:rsidRPr="003F2079">
        <w:rPr>
          <w:rFonts w:eastAsia="MyriadPro"/>
          <w:color w:val="000000" w:themeColor="text1"/>
          <w:lang w:val="en-GB" w:eastAsia="en-US"/>
        </w:rPr>
        <w:t>SatCab</w:t>
      </w:r>
      <w:proofErr w:type="spellEnd"/>
      <w:r w:rsidRPr="003F2079">
        <w:rPr>
          <w:rFonts w:eastAsia="MyriadPro"/>
          <w:color w:val="000000" w:themeColor="text1"/>
          <w:lang w:val="en-GB" w:eastAsia="en-US"/>
        </w:rPr>
        <w:t xml:space="preserve"> Directive) was introduced. </w:t>
      </w:r>
      <w:r w:rsidRPr="000253A3">
        <w:rPr>
          <w:rFonts w:eastAsia="MyriadPro"/>
          <w:color w:val="000000" w:themeColor="text1"/>
          <w:sz w:val="20"/>
          <w:szCs w:val="20"/>
          <w:lang w:val="en-GB" w:eastAsia="en-US"/>
        </w:rPr>
        <w:t>This legislation harmonises national provisions concerning the right of communication to the public by satellite and the right of retransmission by cable.</w:t>
      </w:r>
    </w:p>
    <w:p w:rsidR="00F95E21" w:rsidRPr="00C73E36" w:rsidRDefault="00F95E21" w:rsidP="00772C29">
      <w:pPr>
        <w:autoSpaceDE w:val="0"/>
        <w:autoSpaceDN w:val="0"/>
        <w:adjustRightInd w:val="0"/>
        <w:spacing w:line="360" w:lineRule="auto"/>
        <w:jc w:val="both"/>
        <w:rPr>
          <w:rFonts w:eastAsia="MyriadPro"/>
          <w:color w:val="1F497D" w:themeColor="text2"/>
          <w:lang w:val="en-GB" w:eastAsia="en-US"/>
        </w:rPr>
      </w:pPr>
    </w:p>
    <w:p w:rsidR="00F95E21" w:rsidRPr="003F2079" w:rsidRDefault="00F95E21" w:rsidP="00772C29">
      <w:pPr>
        <w:spacing w:line="360" w:lineRule="auto"/>
        <w:jc w:val="both"/>
        <w:rPr>
          <w:color w:val="000000" w:themeColor="text1"/>
          <w:lang w:val="en-GB"/>
        </w:rPr>
      </w:pPr>
      <w:r w:rsidRPr="003F2079">
        <w:rPr>
          <w:color w:val="000000" w:themeColor="text1"/>
          <w:lang w:val="en-GB"/>
        </w:rPr>
        <w:t>The cable retransmission right was introduced into the Hungarian copyright law already in 1983, while the term and rules on licensing of satellite broadcasting were incorporated in 1994. Hungary implemented the Sat Cab Directive by amendments of the Copyright Act in 2003. Further modifications clarified these provisions in 2004, 2005 and 2011. Article 28 (2)-(3) of the Copyright Act includes a platform neutral provision on simultaneous retransmissions on platforms other than cable, and on cable as well.</w:t>
      </w:r>
    </w:p>
    <w:p w:rsidR="00A50EC7" w:rsidRPr="00C73E36" w:rsidRDefault="00A50EC7" w:rsidP="00772C29">
      <w:pPr>
        <w:spacing w:line="360" w:lineRule="auto"/>
        <w:jc w:val="both"/>
        <w:rPr>
          <w:color w:val="1F497D" w:themeColor="text2"/>
          <w:lang w:val="en-GB"/>
        </w:rPr>
      </w:pPr>
    </w:p>
    <w:p w:rsidR="00A50EC7" w:rsidRPr="000253A3" w:rsidRDefault="00A50EC7" w:rsidP="00772C29">
      <w:pPr>
        <w:spacing w:line="360" w:lineRule="auto"/>
        <w:jc w:val="both"/>
        <w:rPr>
          <w:color w:val="000000" w:themeColor="text1"/>
          <w:sz w:val="20"/>
          <w:szCs w:val="20"/>
          <w:lang w:val="en-GB"/>
        </w:rPr>
      </w:pPr>
      <w:r w:rsidRPr="000253A3">
        <w:rPr>
          <w:color w:val="000000" w:themeColor="text1"/>
          <w:sz w:val="20"/>
          <w:szCs w:val="20"/>
          <w:lang w:val="en-GB"/>
        </w:rPr>
        <w:t>The technological neutrality principle was confirmed by the case law in Hungary as well. The Hungarian Council of Copyright Expe</w:t>
      </w:r>
      <w:r w:rsidR="00722E5F" w:rsidRPr="000253A3">
        <w:rPr>
          <w:color w:val="000000" w:themeColor="text1"/>
          <w:sz w:val="20"/>
          <w:szCs w:val="20"/>
          <w:lang w:val="en-GB"/>
        </w:rPr>
        <w:t xml:space="preserve">rts in the opinion No. 43/2007 </w:t>
      </w:r>
      <w:r w:rsidRPr="000253A3">
        <w:rPr>
          <w:color w:val="000000" w:themeColor="text1"/>
          <w:sz w:val="20"/>
          <w:szCs w:val="20"/>
          <w:lang w:val="en-GB"/>
        </w:rPr>
        <w:t>concluded as follows:</w:t>
      </w:r>
    </w:p>
    <w:p w:rsidR="00A50EC7" w:rsidRPr="000253A3" w:rsidRDefault="00A50EC7" w:rsidP="00772C29">
      <w:pPr>
        <w:spacing w:line="360" w:lineRule="auto"/>
        <w:jc w:val="both"/>
        <w:rPr>
          <w:color w:val="000000" w:themeColor="text1"/>
          <w:sz w:val="20"/>
          <w:szCs w:val="20"/>
          <w:lang w:val="en-GB"/>
        </w:rPr>
      </w:pPr>
      <w:r w:rsidRPr="000253A3">
        <w:rPr>
          <w:color w:val="000000" w:themeColor="text1"/>
          <w:sz w:val="20"/>
          <w:szCs w:val="20"/>
          <w:lang w:val="en-GB"/>
        </w:rPr>
        <w:t xml:space="preserve"> </w:t>
      </w:r>
    </w:p>
    <w:p w:rsidR="00A50EC7" w:rsidRPr="00CE5FF8" w:rsidRDefault="00A50EC7" w:rsidP="006C1F08">
      <w:pPr>
        <w:spacing w:line="360" w:lineRule="auto"/>
        <w:ind w:left="708"/>
        <w:jc w:val="both"/>
        <w:rPr>
          <w:color w:val="000000" w:themeColor="text1"/>
          <w:sz w:val="20"/>
          <w:szCs w:val="20"/>
        </w:rPr>
      </w:pPr>
      <w:r w:rsidRPr="00CE5FF8">
        <w:rPr>
          <w:color w:val="000000" w:themeColor="text1"/>
          <w:sz w:val="20"/>
          <w:szCs w:val="20"/>
          <w:lang w:val="en-GB"/>
        </w:rPr>
        <w:t>There is no difference between the analogue and digital simultaneous retransmission of TV- and radio programs in terms of copyright protection. The simultaneous retransmission of analogue broadcasting signals in a digital format and in an analogue format is regarded to be the same copyright-wise. In the current copyright legislation such a case when someone transforms the freely accessible digital satellite signal into an analogue signal and transmits it so to the subscribers shall be regarded as simultaneous retransmission as well.</w:t>
      </w:r>
      <w:r w:rsidRPr="00CE5FF8">
        <w:rPr>
          <w:color w:val="000000" w:themeColor="text1"/>
          <w:sz w:val="20"/>
          <w:szCs w:val="20"/>
        </w:rPr>
        <w:t xml:space="preserve"> </w:t>
      </w:r>
    </w:p>
    <w:p w:rsidR="00F95E21" w:rsidRPr="00772C29" w:rsidRDefault="00F95E21" w:rsidP="00772C29">
      <w:pPr>
        <w:autoSpaceDE w:val="0"/>
        <w:autoSpaceDN w:val="0"/>
        <w:adjustRightInd w:val="0"/>
        <w:spacing w:line="360" w:lineRule="auto"/>
        <w:jc w:val="both"/>
        <w:rPr>
          <w:rFonts w:eastAsia="Times New Roman"/>
        </w:rPr>
      </w:pPr>
    </w:p>
    <w:p w:rsidR="004D2E4A" w:rsidRPr="000253A3" w:rsidRDefault="008C7EA5" w:rsidP="00772C29">
      <w:pPr>
        <w:autoSpaceDE w:val="0"/>
        <w:autoSpaceDN w:val="0"/>
        <w:adjustRightInd w:val="0"/>
        <w:spacing w:line="360" w:lineRule="auto"/>
        <w:jc w:val="both"/>
        <w:rPr>
          <w:rFonts w:eastAsia="MyriadPro"/>
          <w:color w:val="000000" w:themeColor="text1"/>
          <w:sz w:val="20"/>
          <w:szCs w:val="20"/>
          <w:lang w:val="en-GB" w:eastAsia="en-US"/>
        </w:rPr>
      </w:pPr>
      <w:r w:rsidRPr="00772C29">
        <w:rPr>
          <w:lang w:val="en-GB"/>
        </w:rPr>
        <w:t>I</w:t>
      </w:r>
      <w:r w:rsidR="00E83649" w:rsidRPr="00772C29">
        <w:rPr>
          <w:lang w:val="en-GB"/>
        </w:rPr>
        <w:t>n line w</w:t>
      </w:r>
      <w:r w:rsidR="00AB5173" w:rsidRPr="00772C29">
        <w:rPr>
          <w:lang w:val="en-GB"/>
        </w:rPr>
        <w:t xml:space="preserve">ith the 2015 Digital Single Market Strategy for Europe, </w:t>
      </w:r>
      <w:r w:rsidRPr="00772C29">
        <w:rPr>
          <w:lang w:val="en-GB"/>
        </w:rPr>
        <w:t xml:space="preserve">in order to modernize the copyright protection at European level </w:t>
      </w:r>
      <w:r w:rsidR="00AB5173" w:rsidRPr="00772C29">
        <w:rPr>
          <w:lang w:val="en-GB"/>
        </w:rPr>
        <w:t xml:space="preserve">the European Commission has presented </w:t>
      </w:r>
      <w:r w:rsidRPr="00772C29">
        <w:rPr>
          <w:lang w:val="en-GB"/>
        </w:rPr>
        <w:t>2 years ago</w:t>
      </w:r>
      <w:r w:rsidR="00A50EC7" w:rsidRPr="00772C29">
        <w:rPr>
          <w:lang w:val="en-GB"/>
        </w:rPr>
        <w:t xml:space="preserve"> a package of legislative proposals</w:t>
      </w:r>
      <w:r w:rsidR="00C855D2" w:rsidRPr="00772C29">
        <w:rPr>
          <w:lang w:val="en-GB"/>
        </w:rPr>
        <w:t>,</w:t>
      </w:r>
      <w:r w:rsidR="00E83649" w:rsidRPr="00772C29">
        <w:rPr>
          <w:lang w:val="en-GB"/>
        </w:rPr>
        <w:t xml:space="preserve"> </w:t>
      </w:r>
      <w:r w:rsidR="00E83649" w:rsidRPr="00772C29">
        <w:rPr>
          <w:rFonts w:eastAsia="MyriadPro"/>
          <w:color w:val="000000" w:themeColor="text1"/>
          <w:lang w:val="en-GB" w:eastAsia="en-US"/>
        </w:rPr>
        <w:t>including a proposal for a regulation on online transmissions of broadcasting organisations and retransmissions of television and radio programmes. The proposal aims at promoting the cross</w:t>
      </w:r>
      <w:r w:rsidR="00F95E21" w:rsidRPr="00772C29">
        <w:rPr>
          <w:rFonts w:eastAsia="MyriadPro"/>
          <w:color w:val="000000" w:themeColor="text1"/>
          <w:lang w:val="en-GB" w:eastAsia="en-US"/>
        </w:rPr>
        <w:t>-</w:t>
      </w:r>
      <w:r w:rsidR="00E83649" w:rsidRPr="00772C29">
        <w:rPr>
          <w:rFonts w:eastAsia="MyriadPro"/>
          <w:color w:val="000000" w:themeColor="text1"/>
          <w:lang w:val="en-GB" w:eastAsia="en-US"/>
        </w:rPr>
        <w:t xml:space="preserve">border provision of online services ancillary to broadcasts and facilitating digital retransmissions of TV and radio programmes originating in other Member States. </w:t>
      </w:r>
      <w:r w:rsidR="00E83649" w:rsidRPr="000253A3">
        <w:rPr>
          <w:rFonts w:eastAsia="MyriadPro"/>
          <w:color w:val="000000" w:themeColor="text1"/>
          <w:sz w:val="20"/>
          <w:szCs w:val="20"/>
          <w:lang w:val="en-GB" w:eastAsia="en-US"/>
        </w:rPr>
        <w:t>The Commission's proposal also seeks to limit the use of geo-blocking practices in the EU, in the same way as the recent Portability Regulation (directly applicable since 20 March 2018) and Geo-blocking Regulation (</w:t>
      </w:r>
      <w:r w:rsidR="006120D9">
        <w:rPr>
          <w:rFonts w:eastAsia="MyriadPro"/>
          <w:color w:val="000000" w:themeColor="text1"/>
          <w:sz w:val="20"/>
          <w:szCs w:val="20"/>
          <w:lang w:val="en-GB" w:eastAsia="en-US"/>
        </w:rPr>
        <w:t>will apply from 3 December</w:t>
      </w:r>
      <w:r w:rsidR="00E83649" w:rsidRPr="000253A3">
        <w:rPr>
          <w:rFonts w:eastAsia="MyriadPro"/>
          <w:color w:val="000000" w:themeColor="text1"/>
          <w:sz w:val="20"/>
          <w:szCs w:val="20"/>
          <w:lang w:val="en-GB" w:eastAsia="en-US"/>
        </w:rPr>
        <w:t xml:space="preserve"> 2018).</w:t>
      </w:r>
    </w:p>
    <w:p w:rsidR="00FE70D1" w:rsidRPr="000253A3" w:rsidRDefault="00FE70D1" w:rsidP="00772C29">
      <w:pPr>
        <w:autoSpaceDE w:val="0"/>
        <w:autoSpaceDN w:val="0"/>
        <w:adjustRightInd w:val="0"/>
        <w:spacing w:line="360" w:lineRule="auto"/>
        <w:jc w:val="both"/>
        <w:rPr>
          <w:rFonts w:eastAsia="MyriadPro"/>
          <w:color w:val="000000" w:themeColor="text1"/>
          <w:sz w:val="20"/>
          <w:szCs w:val="20"/>
          <w:lang w:val="en-GB" w:eastAsia="en-US"/>
        </w:rPr>
      </w:pPr>
    </w:p>
    <w:p w:rsidR="00AE45FA" w:rsidRPr="000253A3" w:rsidRDefault="00FE70D1" w:rsidP="00772C29">
      <w:pPr>
        <w:autoSpaceDE w:val="0"/>
        <w:autoSpaceDN w:val="0"/>
        <w:adjustRightInd w:val="0"/>
        <w:spacing w:line="360" w:lineRule="auto"/>
        <w:jc w:val="both"/>
        <w:rPr>
          <w:rFonts w:eastAsia="MyriadPro"/>
          <w:color w:val="000000" w:themeColor="text1"/>
          <w:sz w:val="20"/>
          <w:szCs w:val="20"/>
          <w:lang w:val="en-GB" w:eastAsia="en-US"/>
        </w:rPr>
      </w:pPr>
      <w:r w:rsidRPr="000253A3">
        <w:rPr>
          <w:rFonts w:eastAsia="MyriadPro"/>
          <w:color w:val="000000" w:themeColor="text1"/>
          <w:sz w:val="20"/>
          <w:szCs w:val="20"/>
          <w:lang w:val="en-GB" w:eastAsia="en-US"/>
        </w:rPr>
        <w:t xml:space="preserve">Before the launching of these proposals </w:t>
      </w:r>
      <w:r w:rsidR="00AE45FA" w:rsidRPr="000253A3">
        <w:rPr>
          <w:rFonts w:eastAsia="MyriadPro"/>
          <w:color w:val="000000" w:themeColor="text1"/>
          <w:sz w:val="20"/>
          <w:szCs w:val="20"/>
          <w:lang w:val="en-GB" w:eastAsia="en-US"/>
        </w:rPr>
        <w:t>t</w:t>
      </w:r>
      <w:r w:rsidRPr="000253A3">
        <w:rPr>
          <w:rFonts w:eastAsia="MyriadPro"/>
          <w:color w:val="000000" w:themeColor="text1"/>
          <w:sz w:val="20"/>
          <w:szCs w:val="20"/>
          <w:lang w:val="en-GB" w:eastAsia="en-US"/>
        </w:rPr>
        <w:t>he Commission carried out an evaluation of Sat</w:t>
      </w:r>
      <w:r w:rsidR="00AE45FA" w:rsidRPr="000253A3">
        <w:rPr>
          <w:rFonts w:eastAsia="MyriadPro"/>
          <w:color w:val="000000" w:themeColor="text1"/>
          <w:sz w:val="20"/>
          <w:szCs w:val="20"/>
          <w:lang w:val="en-GB" w:eastAsia="en-US"/>
        </w:rPr>
        <w:t xml:space="preserve"> </w:t>
      </w:r>
      <w:r w:rsidRPr="000253A3">
        <w:rPr>
          <w:rFonts w:eastAsia="MyriadPro"/>
          <w:color w:val="000000" w:themeColor="text1"/>
          <w:sz w:val="20"/>
          <w:szCs w:val="20"/>
          <w:lang w:val="en-GB" w:eastAsia="en-US"/>
        </w:rPr>
        <w:t>Cab Directive, there was a public consultation followed by extensive discussions with stakeholders in 2015 and 2016. Several legal and economic studies on the applications of EU copyright rules to the digital environment were conducted and an impact assessment carried out.</w:t>
      </w:r>
    </w:p>
    <w:p w:rsidR="00F061C4" w:rsidRPr="000253A3" w:rsidRDefault="00FE70D1" w:rsidP="001541AC">
      <w:pPr>
        <w:autoSpaceDE w:val="0"/>
        <w:autoSpaceDN w:val="0"/>
        <w:adjustRightInd w:val="0"/>
        <w:spacing w:line="360" w:lineRule="auto"/>
        <w:jc w:val="both"/>
        <w:rPr>
          <w:b/>
          <w:color w:val="000000" w:themeColor="text1"/>
          <w:sz w:val="20"/>
          <w:szCs w:val="20"/>
          <w:lang w:val="en-GB"/>
        </w:rPr>
      </w:pPr>
      <w:r w:rsidRPr="00772C29">
        <w:rPr>
          <w:rFonts w:eastAsia="MyriadPro"/>
          <w:color w:val="000000" w:themeColor="text1"/>
          <w:lang w:val="en-GB" w:eastAsia="en-US"/>
        </w:rPr>
        <w:lastRenderedPageBreak/>
        <w:t xml:space="preserve"> </w:t>
      </w:r>
      <w:r w:rsidR="002A4B12" w:rsidRPr="00772C29">
        <w:rPr>
          <w:rFonts w:eastAsia="MyriadPro"/>
          <w:color w:val="000000" w:themeColor="text1"/>
          <w:lang w:val="en-GB"/>
        </w:rPr>
        <w:t>At the time of the EU preparatory work for the legislative modernisation, in May 2015 a trend analysis</w:t>
      </w:r>
      <w:r w:rsidR="00F061C4" w:rsidRPr="00772C29">
        <w:rPr>
          <w:rFonts w:eastAsia="MyriadPro"/>
          <w:color w:val="000000" w:themeColor="text1"/>
          <w:lang w:val="en-GB"/>
        </w:rPr>
        <w:t xml:space="preserve"> in the broadcasting sector</w:t>
      </w:r>
      <w:r w:rsidR="002A4B12" w:rsidRPr="00772C29">
        <w:rPr>
          <w:rFonts w:eastAsia="MyriadPro"/>
          <w:color w:val="000000" w:themeColor="text1"/>
          <w:lang w:val="en-GB"/>
        </w:rPr>
        <w:t xml:space="preserve"> was prepared</w:t>
      </w:r>
      <w:r w:rsidR="009756CD" w:rsidRPr="00772C29">
        <w:rPr>
          <w:rFonts w:eastAsia="MyriadPro"/>
          <w:color w:val="000000" w:themeColor="text1"/>
          <w:lang w:val="en-GB"/>
        </w:rPr>
        <w:t xml:space="preserve"> for WIPO</w:t>
      </w:r>
      <w:r w:rsidR="002A4B12" w:rsidRPr="00772C29">
        <w:rPr>
          <w:rFonts w:eastAsia="MyriadPro"/>
          <w:color w:val="000000" w:themeColor="text1"/>
          <w:lang w:val="en-GB"/>
        </w:rPr>
        <w:t xml:space="preserve"> at the request of the SCCR </w:t>
      </w:r>
      <w:r w:rsidR="00F061C4" w:rsidRPr="00772C29">
        <w:rPr>
          <w:rFonts w:eastAsia="MyriadPro"/>
          <w:color w:val="000000" w:themeColor="text1"/>
          <w:lang w:val="en-GB"/>
        </w:rPr>
        <w:t xml:space="preserve"> The main findings of the document SCCR/30/5 still be considered to be relevant</w:t>
      </w:r>
      <w:r w:rsidR="000253A3">
        <w:rPr>
          <w:rFonts w:eastAsia="MyriadPro"/>
          <w:b/>
          <w:color w:val="000000" w:themeColor="text1"/>
          <w:lang w:val="en-GB"/>
        </w:rPr>
        <w:t>.</w:t>
      </w:r>
      <w:r w:rsidR="00F061C4" w:rsidRPr="00772C29">
        <w:rPr>
          <w:rFonts w:eastAsia="MyriadPro"/>
          <w:color w:val="000000" w:themeColor="text1"/>
          <w:lang w:val="en-GB"/>
        </w:rPr>
        <w:t xml:space="preserve"> </w:t>
      </w:r>
      <w:r w:rsidR="00F061C4" w:rsidRPr="000253A3">
        <w:rPr>
          <w:rFonts w:eastAsia="MyriadPro"/>
          <w:color w:val="000000" w:themeColor="text1"/>
          <w:sz w:val="20"/>
          <w:szCs w:val="20"/>
          <w:lang w:val="en-GB"/>
        </w:rPr>
        <w:t xml:space="preserve">For example, concerning </w:t>
      </w:r>
      <w:r w:rsidR="009756CD" w:rsidRPr="000253A3">
        <w:rPr>
          <w:color w:val="000000" w:themeColor="text1"/>
          <w:sz w:val="20"/>
          <w:szCs w:val="20"/>
          <w:lang w:val="en-GB"/>
        </w:rPr>
        <w:t>Central and Eastern Europe</w:t>
      </w:r>
      <w:r w:rsidR="00F061C4" w:rsidRPr="000253A3">
        <w:rPr>
          <w:color w:val="000000" w:themeColor="text1"/>
          <w:sz w:val="20"/>
          <w:szCs w:val="20"/>
          <w:lang w:val="en-GB"/>
        </w:rPr>
        <w:t>, t</w:t>
      </w:r>
      <w:r w:rsidR="009756CD" w:rsidRPr="000253A3">
        <w:rPr>
          <w:color w:val="000000" w:themeColor="text1"/>
          <w:sz w:val="20"/>
          <w:szCs w:val="20"/>
          <w:lang w:val="en-GB"/>
        </w:rPr>
        <w:t xml:space="preserve">he major pay TV platforms in </w:t>
      </w:r>
      <w:r w:rsidR="00F061C4" w:rsidRPr="000253A3">
        <w:rPr>
          <w:color w:val="000000" w:themeColor="text1"/>
          <w:sz w:val="20"/>
          <w:szCs w:val="20"/>
          <w:lang w:val="en-GB"/>
        </w:rPr>
        <w:t>that region</w:t>
      </w:r>
      <w:r w:rsidR="009756CD" w:rsidRPr="000253A3">
        <w:rPr>
          <w:color w:val="000000" w:themeColor="text1"/>
          <w:sz w:val="20"/>
          <w:szCs w:val="20"/>
          <w:lang w:val="en-GB"/>
        </w:rPr>
        <w:t xml:space="preserve"> are cable and satellite, with small number of prominent IPTV operators.</w:t>
      </w:r>
      <w:r w:rsidR="002A4B12" w:rsidRPr="000253A3">
        <w:rPr>
          <w:rFonts w:eastAsia="MyriadPro"/>
          <w:color w:val="000000" w:themeColor="text1"/>
          <w:sz w:val="20"/>
          <w:szCs w:val="20"/>
          <w:lang w:val="en-GB"/>
        </w:rPr>
        <w:t xml:space="preserve"> </w:t>
      </w:r>
      <w:r w:rsidR="00F061C4" w:rsidRPr="000253A3">
        <w:rPr>
          <w:color w:val="000000" w:themeColor="text1"/>
          <w:sz w:val="20"/>
          <w:szCs w:val="20"/>
          <w:lang w:val="en-GB"/>
        </w:rPr>
        <w:t xml:space="preserve">Digitization of cable infrastructure in Central and Eastern Europe is occurring slowly. At end 2014 59.8% of cable homes were served by digital signals. The analysis </w:t>
      </w:r>
      <w:r w:rsidR="00DF4ECB" w:rsidRPr="000253A3">
        <w:rPr>
          <w:color w:val="000000" w:themeColor="text1"/>
          <w:sz w:val="20"/>
          <w:szCs w:val="20"/>
          <w:lang w:val="en-GB"/>
        </w:rPr>
        <w:t>indicated</w:t>
      </w:r>
      <w:r w:rsidR="00F061C4" w:rsidRPr="000253A3">
        <w:rPr>
          <w:color w:val="000000" w:themeColor="text1"/>
          <w:sz w:val="20"/>
          <w:szCs w:val="20"/>
          <w:lang w:val="en-GB"/>
        </w:rPr>
        <w:t xml:space="preserve"> that the digitisation of cable in Central and Eastern Europe will not complete before 2020. </w:t>
      </w:r>
    </w:p>
    <w:p w:rsidR="00EE306F" w:rsidRPr="00772C29" w:rsidRDefault="00EE306F" w:rsidP="00772C29">
      <w:pPr>
        <w:pBdr>
          <w:top w:val="nil"/>
          <w:left w:val="nil"/>
          <w:bottom w:val="nil"/>
          <w:right w:val="nil"/>
          <w:between w:val="nil"/>
          <w:bar w:val="nil"/>
        </w:pBdr>
        <w:spacing w:line="360" w:lineRule="auto"/>
        <w:jc w:val="both"/>
        <w:rPr>
          <w:rFonts w:eastAsia="Arial Unicode MS"/>
          <w:color w:val="000000"/>
          <w:bdr w:val="nil"/>
          <w:lang w:eastAsia="en-GB"/>
        </w:rPr>
      </w:pPr>
    </w:p>
    <w:p w:rsidR="002307C2" w:rsidRDefault="00DF4ECB" w:rsidP="002307C2">
      <w:pPr>
        <w:spacing w:line="360" w:lineRule="auto"/>
        <w:jc w:val="both"/>
        <w:rPr>
          <w:lang w:val="en-GB"/>
        </w:rPr>
      </w:pPr>
      <w:r w:rsidRPr="00772C29">
        <w:rPr>
          <w:lang w:val="en-GB"/>
        </w:rPr>
        <w:t>Few years before th</w:t>
      </w:r>
      <w:r w:rsidR="00AE45FA">
        <w:rPr>
          <w:lang w:val="en-GB"/>
        </w:rPr>
        <w:t>e</w:t>
      </w:r>
      <w:r w:rsidRPr="00772C29">
        <w:rPr>
          <w:lang w:val="en-GB"/>
        </w:rPr>
        <w:t xml:space="preserve"> mentioned analysis, a</w:t>
      </w:r>
      <w:r w:rsidR="00E40BED" w:rsidRPr="00772C29">
        <w:rPr>
          <w:lang w:val="en-GB"/>
        </w:rPr>
        <w:t>round 2010</w:t>
      </w:r>
      <w:r w:rsidRPr="00772C29">
        <w:rPr>
          <w:lang w:val="en-GB"/>
        </w:rPr>
        <w:t>,</w:t>
      </w:r>
      <w:r w:rsidR="00E40BED" w:rsidRPr="00772C29">
        <w:rPr>
          <w:lang w:val="en-GB"/>
        </w:rPr>
        <w:t xml:space="preserve"> a three-part study on the </w:t>
      </w:r>
      <w:r w:rsidR="00E40BED" w:rsidRPr="002307C2">
        <w:rPr>
          <w:i/>
          <w:lang w:val="en-GB"/>
        </w:rPr>
        <w:t>Socioeconomic Dimension of the Unauthorized Use of Signals</w:t>
      </w:r>
      <w:r w:rsidR="00E40BED" w:rsidRPr="00772C29">
        <w:rPr>
          <w:lang w:val="en-GB"/>
        </w:rPr>
        <w:t xml:space="preserve"> has provided a lot of useful information on the markets, technology, piracy and the social and economic aspects of broadcasting. It correctly describes the fast-evolving modes of broadcasting and the challenges </w:t>
      </w:r>
      <w:r w:rsidR="00900D9C">
        <w:rPr>
          <w:lang w:val="en-GB"/>
        </w:rPr>
        <w:t xml:space="preserve">by </w:t>
      </w:r>
      <w:r w:rsidR="00E40BED" w:rsidRPr="00772C29">
        <w:rPr>
          <w:lang w:val="en-GB"/>
        </w:rPr>
        <w:t xml:space="preserve">the new business models and technology. The study also demonstrates the usefulness of broadcasting as an information, education, entertainment and national cultural promotion tool. </w:t>
      </w:r>
      <w:r w:rsidR="0042468E" w:rsidRPr="00772C29">
        <w:rPr>
          <w:lang w:val="en-GB"/>
        </w:rPr>
        <w:t>This applies all over the world albeit to greatly varying degrees.</w:t>
      </w:r>
    </w:p>
    <w:p w:rsidR="002307C2" w:rsidRDefault="002307C2" w:rsidP="002307C2">
      <w:pPr>
        <w:spacing w:line="360" w:lineRule="auto"/>
        <w:jc w:val="both"/>
        <w:rPr>
          <w:lang w:val="en-GB"/>
        </w:rPr>
      </w:pPr>
    </w:p>
    <w:p w:rsidR="008D6FF6" w:rsidRDefault="008D6FF6" w:rsidP="002307C2">
      <w:pPr>
        <w:spacing w:line="360" w:lineRule="auto"/>
        <w:jc w:val="both"/>
        <w:rPr>
          <w:lang w:val="en-GB"/>
        </w:rPr>
      </w:pPr>
      <w:r w:rsidRPr="00772C29">
        <w:rPr>
          <w:lang w:val="en-GB"/>
        </w:rPr>
        <w:t xml:space="preserve">The </w:t>
      </w:r>
      <w:r w:rsidR="00AE45FA">
        <w:rPr>
          <w:lang w:val="en-GB"/>
        </w:rPr>
        <w:t>third</w:t>
      </w:r>
      <w:r w:rsidR="00DF4ECB" w:rsidRPr="00772C29">
        <w:rPr>
          <w:lang w:val="en-GB"/>
        </w:rPr>
        <w:t xml:space="preserve"> part of the study</w:t>
      </w:r>
      <w:r w:rsidR="002307C2">
        <w:rPr>
          <w:lang w:val="en-GB"/>
        </w:rPr>
        <w:t xml:space="preserve"> [</w:t>
      </w:r>
      <w:r w:rsidR="002307C2" w:rsidRPr="002307C2">
        <w:rPr>
          <w:i/>
          <w:lang w:val="en-GB"/>
        </w:rPr>
        <w:t>Study on the Social and Economic Effects of the Proposed Treaty on the Protection of Broadcasting Organizations</w:t>
      </w:r>
      <w:r w:rsidR="002307C2">
        <w:t xml:space="preserve"> – SCCR/21/2]</w:t>
      </w:r>
      <w:r w:rsidR="00C73E36">
        <w:rPr>
          <w:lang w:val="en-GB"/>
        </w:rPr>
        <w:t>, the</w:t>
      </w:r>
      <w:r w:rsidR="00DF4ECB" w:rsidRPr="00772C29">
        <w:rPr>
          <w:lang w:val="en-GB"/>
        </w:rPr>
        <w:t xml:space="preserve"> so called “</w:t>
      </w:r>
      <w:r w:rsidRPr="00772C29">
        <w:rPr>
          <w:lang w:val="en-GB"/>
        </w:rPr>
        <w:t>Picard Study</w:t>
      </w:r>
      <w:r w:rsidR="00DF4ECB" w:rsidRPr="00772C29">
        <w:rPr>
          <w:lang w:val="en-GB"/>
        </w:rPr>
        <w:t>”</w:t>
      </w:r>
      <w:r w:rsidRPr="00772C29">
        <w:rPr>
          <w:lang w:val="en-GB"/>
        </w:rPr>
        <w:t xml:space="preserve"> addresses the rationale of the proposed </w:t>
      </w:r>
      <w:r w:rsidR="00F846D0">
        <w:rPr>
          <w:lang w:val="en-GB"/>
        </w:rPr>
        <w:t>T</w:t>
      </w:r>
      <w:r w:rsidRPr="00772C29">
        <w:rPr>
          <w:lang w:val="en-GB"/>
        </w:rPr>
        <w:t>reaty and the differences between unauthorized reception, unauthorized decryption, unauthorized retransmission, unauthorized fixation and post fixation uses.</w:t>
      </w:r>
    </w:p>
    <w:p w:rsidR="00AE45FA" w:rsidRPr="00772C29" w:rsidRDefault="00AE45FA" w:rsidP="00772C29">
      <w:pPr>
        <w:pBdr>
          <w:top w:val="nil"/>
          <w:left w:val="nil"/>
          <w:bottom w:val="nil"/>
          <w:right w:val="nil"/>
          <w:between w:val="nil"/>
          <w:bar w:val="nil"/>
        </w:pBdr>
        <w:spacing w:line="360" w:lineRule="auto"/>
        <w:jc w:val="both"/>
      </w:pPr>
    </w:p>
    <w:p w:rsidR="001A413D" w:rsidRPr="000253A3" w:rsidRDefault="001A413D" w:rsidP="000253A3">
      <w:pPr>
        <w:pStyle w:val="Listaszerbekezds"/>
        <w:numPr>
          <w:ilvl w:val="0"/>
          <w:numId w:val="2"/>
        </w:numPr>
        <w:pBdr>
          <w:top w:val="nil"/>
          <w:left w:val="nil"/>
          <w:bottom w:val="nil"/>
          <w:right w:val="nil"/>
          <w:between w:val="nil"/>
          <w:bar w:val="nil"/>
        </w:pBdr>
        <w:spacing w:line="360" w:lineRule="auto"/>
        <w:jc w:val="both"/>
        <w:rPr>
          <w:color w:val="000000"/>
          <w:u w:val="single"/>
          <w:lang w:val="en-GB"/>
        </w:rPr>
      </w:pPr>
      <w:r w:rsidRPr="000253A3">
        <w:rPr>
          <w:color w:val="000000"/>
          <w:u w:val="single"/>
          <w:lang w:val="en-GB"/>
        </w:rPr>
        <w:t>who will be the beneficiaries</w:t>
      </w:r>
    </w:p>
    <w:p w:rsidR="00AE45FA" w:rsidRPr="00AE45FA" w:rsidRDefault="00AE45FA" w:rsidP="00AE45FA">
      <w:pPr>
        <w:spacing w:line="360" w:lineRule="auto"/>
        <w:ind w:left="360"/>
        <w:jc w:val="both"/>
        <w:rPr>
          <w:color w:val="000000"/>
          <w:u w:val="single"/>
          <w:lang w:val="en-GB"/>
        </w:rPr>
      </w:pPr>
    </w:p>
    <w:p w:rsidR="00A20C38" w:rsidRPr="00772C29" w:rsidRDefault="00A20C38" w:rsidP="00772C29">
      <w:pPr>
        <w:spacing w:line="360" w:lineRule="auto"/>
        <w:ind w:right="140"/>
        <w:jc w:val="both"/>
        <w:rPr>
          <w:lang w:val="en-GB"/>
        </w:rPr>
      </w:pPr>
      <w:r w:rsidRPr="00772C29">
        <w:rPr>
          <w:lang w:val="en-GB"/>
        </w:rPr>
        <w:t xml:space="preserve">The Picard Study explores the effects of the proposed treaty on various stakeholders, within the framework of policy objectives aimed at protecting against piracy, promoting growth and competitiveness, providing public access to information and content, encouraging creativity, enhancing competition, facilitating political participation, and supporting development. </w:t>
      </w:r>
    </w:p>
    <w:p w:rsidR="001400A4" w:rsidRDefault="001400A4" w:rsidP="00772C29">
      <w:pPr>
        <w:spacing w:line="360" w:lineRule="auto"/>
        <w:ind w:right="140"/>
        <w:jc w:val="both"/>
        <w:rPr>
          <w:lang w:val="en-GB"/>
        </w:rPr>
      </w:pPr>
    </w:p>
    <w:p w:rsidR="00EA3785" w:rsidRPr="00772C29" w:rsidRDefault="00EA3785" w:rsidP="00772C29">
      <w:pPr>
        <w:spacing w:line="360" w:lineRule="auto"/>
        <w:ind w:right="140"/>
        <w:jc w:val="both"/>
        <w:rPr>
          <w:lang w:val="en-GB"/>
        </w:rPr>
      </w:pPr>
      <w:r w:rsidRPr="00772C29">
        <w:rPr>
          <w:lang w:val="en-GB"/>
        </w:rPr>
        <w:t xml:space="preserve">The Picard Study identifies stakeholders and their interests relative to copyright, investigates the extent to which the interests of stakeholders will be affected by provisions of the proposed </w:t>
      </w:r>
      <w:r w:rsidR="00F846D0">
        <w:rPr>
          <w:lang w:val="en-GB"/>
        </w:rPr>
        <w:t>T</w:t>
      </w:r>
      <w:r w:rsidRPr="00772C29">
        <w:rPr>
          <w:lang w:val="en-GB"/>
        </w:rPr>
        <w:t xml:space="preserve">reaty, and looks at the social benefits that the treaty would bring. </w:t>
      </w:r>
      <w:r w:rsidR="00197EDA">
        <w:rPr>
          <w:lang w:val="en-GB"/>
        </w:rPr>
        <w:t>I just briefly summarise what t</w:t>
      </w:r>
      <w:r w:rsidRPr="00772C29">
        <w:rPr>
          <w:lang w:val="en-GB"/>
        </w:rPr>
        <w:t>he assessment shows:</w:t>
      </w:r>
    </w:p>
    <w:p w:rsidR="00EA3785" w:rsidRPr="00772C29" w:rsidRDefault="00EA3785" w:rsidP="00772C29">
      <w:pPr>
        <w:spacing w:line="360" w:lineRule="auto"/>
        <w:ind w:left="1701" w:right="140" w:hanging="680"/>
        <w:jc w:val="both"/>
        <w:rPr>
          <w:lang w:val="en-GB"/>
        </w:rPr>
      </w:pPr>
    </w:p>
    <w:p w:rsidR="00EA3785" w:rsidRPr="001400A4" w:rsidRDefault="00EA3785" w:rsidP="00772C29">
      <w:pPr>
        <w:tabs>
          <w:tab w:val="left" w:pos="1701"/>
        </w:tabs>
        <w:spacing w:line="360" w:lineRule="auto"/>
        <w:ind w:right="140"/>
        <w:jc w:val="both"/>
        <w:rPr>
          <w:color w:val="000000" w:themeColor="text1"/>
          <w:sz w:val="20"/>
          <w:szCs w:val="20"/>
          <w:lang w:val="en-GB"/>
        </w:rPr>
      </w:pPr>
      <w:r w:rsidRPr="00772C29">
        <w:rPr>
          <w:lang w:val="en-GB"/>
        </w:rPr>
        <w:t xml:space="preserve">Broadcasting organizations would gain explicit and additional protection for their signals that is not included in any existing treaty.  </w:t>
      </w:r>
      <w:r w:rsidRPr="001400A4">
        <w:rPr>
          <w:color w:val="000000" w:themeColor="text1"/>
          <w:sz w:val="20"/>
          <w:szCs w:val="20"/>
          <w:lang w:val="en-GB"/>
        </w:rPr>
        <w:t xml:space="preserve">However, broadcasting organizations would be disadvantaged as the proposed instrument excludes </w:t>
      </w:r>
      <w:r w:rsidR="005F7B22" w:rsidRPr="001400A4">
        <w:rPr>
          <w:color w:val="000000" w:themeColor="text1"/>
          <w:sz w:val="20"/>
          <w:szCs w:val="20"/>
          <w:lang w:val="en-GB"/>
        </w:rPr>
        <w:t>webcasting</w:t>
      </w:r>
      <w:r w:rsidR="005D1D7A" w:rsidRPr="001400A4">
        <w:rPr>
          <w:color w:val="000000" w:themeColor="text1"/>
          <w:sz w:val="20"/>
          <w:szCs w:val="20"/>
          <w:lang w:val="en-GB"/>
        </w:rPr>
        <w:t xml:space="preserve"> </w:t>
      </w:r>
      <w:r w:rsidRPr="001400A4">
        <w:rPr>
          <w:color w:val="000000" w:themeColor="text1"/>
          <w:sz w:val="20"/>
          <w:szCs w:val="20"/>
          <w:lang w:val="en-GB"/>
        </w:rPr>
        <w:t>activities which are increasingly becoming parts of broadcasting operations worldwide;</w:t>
      </w:r>
    </w:p>
    <w:p w:rsidR="00EA3785" w:rsidRPr="00772C29" w:rsidRDefault="00EA3785" w:rsidP="00772C29">
      <w:pPr>
        <w:tabs>
          <w:tab w:val="left" w:pos="1701"/>
        </w:tabs>
        <w:spacing w:line="360" w:lineRule="auto"/>
        <w:ind w:left="2268" w:right="140" w:hanging="1247"/>
        <w:jc w:val="both"/>
        <w:rPr>
          <w:lang w:val="en-GB"/>
        </w:rPr>
      </w:pPr>
    </w:p>
    <w:p w:rsidR="00EA3785" w:rsidRPr="001400A4" w:rsidRDefault="00EA3785" w:rsidP="00772C29">
      <w:pPr>
        <w:tabs>
          <w:tab w:val="left" w:pos="1701"/>
        </w:tabs>
        <w:spacing w:line="360" w:lineRule="auto"/>
        <w:ind w:right="140"/>
        <w:jc w:val="both"/>
        <w:rPr>
          <w:color w:val="000000" w:themeColor="text1"/>
          <w:sz w:val="20"/>
          <w:szCs w:val="20"/>
          <w:lang w:val="en-GB"/>
        </w:rPr>
      </w:pPr>
      <w:r w:rsidRPr="00772C29">
        <w:rPr>
          <w:lang w:val="en-GB"/>
        </w:rPr>
        <w:t xml:space="preserve">Authors and performers, production firms, and rights holders/licensors will benefit from the updated protection of the broadcast signal.  It does not interfere with existing rights and limitations/exclusions benefiting these stakeholders.  It provides some protection against potential abuse of intellectual property rights that can hinder creativity.  </w:t>
      </w:r>
      <w:r w:rsidRPr="001400A4">
        <w:rPr>
          <w:color w:val="000000" w:themeColor="text1"/>
          <w:sz w:val="20"/>
          <w:szCs w:val="20"/>
          <w:lang w:val="en-GB"/>
        </w:rPr>
        <w:t xml:space="preserve">The treaty is also likely to reduce private enforcement costs by somewhat simplifying and clarifying issues in legal proceedings; </w:t>
      </w:r>
    </w:p>
    <w:p w:rsidR="00EA3785" w:rsidRPr="001400A4" w:rsidRDefault="00EA3785" w:rsidP="00772C29">
      <w:pPr>
        <w:tabs>
          <w:tab w:val="left" w:pos="1701"/>
        </w:tabs>
        <w:spacing w:line="360" w:lineRule="auto"/>
        <w:ind w:left="2268" w:right="140" w:hanging="1247"/>
        <w:jc w:val="both"/>
        <w:rPr>
          <w:color w:val="000000" w:themeColor="text1"/>
          <w:sz w:val="20"/>
          <w:szCs w:val="20"/>
          <w:lang w:val="en-GB"/>
        </w:rPr>
      </w:pPr>
    </w:p>
    <w:p w:rsidR="00EA3785" w:rsidRPr="001400A4" w:rsidRDefault="00EA3785" w:rsidP="00772C29">
      <w:pPr>
        <w:tabs>
          <w:tab w:val="left" w:pos="1701"/>
        </w:tabs>
        <w:spacing w:line="360" w:lineRule="auto"/>
        <w:ind w:right="140"/>
        <w:jc w:val="both"/>
        <w:rPr>
          <w:color w:val="000000" w:themeColor="text1"/>
          <w:sz w:val="20"/>
          <w:szCs w:val="20"/>
          <w:lang w:val="en-GB"/>
        </w:rPr>
      </w:pPr>
      <w:r w:rsidRPr="001400A4">
        <w:rPr>
          <w:color w:val="000000" w:themeColor="text1"/>
          <w:sz w:val="20"/>
          <w:szCs w:val="20"/>
          <w:lang w:val="en-GB"/>
        </w:rPr>
        <w:t xml:space="preserve">Rights provided under the treaty could allow broadcasting organizations to control access and use of the signals and content transmitted through the signal.  For audiences and consumers the treaty provides </w:t>
      </w:r>
      <w:r w:rsidR="009148A7" w:rsidRPr="001400A4">
        <w:rPr>
          <w:color w:val="000000" w:themeColor="text1"/>
          <w:sz w:val="20"/>
          <w:szCs w:val="20"/>
          <w:lang w:val="en-GB"/>
        </w:rPr>
        <w:t xml:space="preserve">no direct benefits, but </w:t>
      </w:r>
      <w:r w:rsidRPr="001400A4">
        <w:rPr>
          <w:color w:val="000000" w:themeColor="text1"/>
          <w:sz w:val="20"/>
          <w:szCs w:val="20"/>
          <w:lang w:val="en-GB"/>
        </w:rPr>
        <w:t>boosting the market pow</w:t>
      </w:r>
      <w:r w:rsidR="00922B99" w:rsidRPr="001400A4">
        <w:rPr>
          <w:color w:val="000000" w:themeColor="text1"/>
          <w:sz w:val="20"/>
          <w:szCs w:val="20"/>
          <w:lang w:val="en-GB"/>
        </w:rPr>
        <w:t>er of broadcasting organization</w:t>
      </w:r>
      <w:r w:rsidRPr="001400A4">
        <w:rPr>
          <w:color w:val="000000" w:themeColor="text1"/>
          <w:sz w:val="20"/>
          <w:szCs w:val="20"/>
          <w:lang w:val="en-GB"/>
        </w:rPr>
        <w:t>s;</w:t>
      </w:r>
    </w:p>
    <w:p w:rsidR="00EA3785" w:rsidRPr="00772C29" w:rsidRDefault="00EA3785" w:rsidP="00772C29">
      <w:pPr>
        <w:tabs>
          <w:tab w:val="left" w:pos="1701"/>
        </w:tabs>
        <w:spacing w:line="360" w:lineRule="auto"/>
        <w:ind w:right="140"/>
        <w:jc w:val="both"/>
        <w:rPr>
          <w:lang w:val="en-GB"/>
        </w:rPr>
      </w:pPr>
      <w:r w:rsidRPr="00772C29">
        <w:rPr>
          <w:lang w:val="en-GB"/>
        </w:rPr>
        <w:t xml:space="preserve"> </w:t>
      </w:r>
    </w:p>
    <w:p w:rsidR="00A20C38" w:rsidRPr="00772C29" w:rsidRDefault="00EA3785" w:rsidP="00772C29">
      <w:pPr>
        <w:spacing w:line="360" w:lineRule="auto"/>
        <w:jc w:val="both"/>
        <w:rPr>
          <w:lang w:val="en-GB"/>
        </w:rPr>
      </w:pPr>
      <w:r w:rsidRPr="00772C29">
        <w:rPr>
          <w:lang w:val="en-GB"/>
        </w:rPr>
        <w:t xml:space="preserve">The proposed </w:t>
      </w:r>
      <w:r w:rsidR="00F846D0">
        <w:rPr>
          <w:lang w:val="en-GB"/>
        </w:rPr>
        <w:t>T</w:t>
      </w:r>
      <w:r w:rsidRPr="00772C29">
        <w:rPr>
          <w:lang w:val="en-GB"/>
        </w:rPr>
        <w:t>reaty will benefit the economies and increase tax receipts of home nations of broadcaster/cable/satellite operators who obtain additional revenue through exploitation of the rights provided, while creating further burden for states to ensure effective enforcement measures.</w:t>
      </w:r>
    </w:p>
    <w:p w:rsidR="003B4C03" w:rsidRPr="00772C29" w:rsidRDefault="003B4C03" w:rsidP="00772C29">
      <w:pPr>
        <w:spacing w:line="360" w:lineRule="auto"/>
        <w:jc w:val="both"/>
        <w:rPr>
          <w:lang w:val="en-GB"/>
        </w:rPr>
      </w:pPr>
    </w:p>
    <w:p w:rsidR="003B4C03" w:rsidRPr="001400A4" w:rsidRDefault="003B4C03" w:rsidP="00772C29">
      <w:pPr>
        <w:pStyle w:val="Default"/>
        <w:spacing w:line="360" w:lineRule="auto"/>
        <w:jc w:val="both"/>
        <w:rPr>
          <w:rFonts w:ascii="Times New Roman" w:hAnsi="Times New Roman" w:cs="Times New Roman"/>
          <w:color w:val="000000" w:themeColor="text1"/>
          <w:sz w:val="20"/>
          <w:szCs w:val="20"/>
          <w:lang w:val="en-GB"/>
        </w:rPr>
      </w:pPr>
      <w:r w:rsidRPr="001400A4">
        <w:rPr>
          <w:rFonts w:ascii="Times New Roman" w:hAnsi="Times New Roman" w:cs="Times New Roman"/>
          <w:color w:val="000000" w:themeColor="text1"/>
          <w:sz w:val="20"/>
          <w:szCs w:val="20"/>
          <w:lang w:val="en-GB"/>
        </w:rPr>
        <w:t xml:space="preserve">It should be added from European point of view with regard to the </w:t>
      </w:r>
      <w:r w:rsidR="00DF4ECB" w:rsidRPr="001400A4">
        <w:rPr>
          <w:rFonts w:ascii="Times New Roman" w:hAnsi="Times New Roman" w:cs="Times New Roman"/>
          <w:color w:val="000000" w:themeColor="text1"/>
          <w:sz w:val="20"/>
          <w:szCs w:val="20"/>
          <w:lang w:val="en-GB"/>
        </w:rPr>
        <w:t>mentioned</w:t>
      </w:r>
      <w:r w:rsidRPr="001400A4">
        <w:rPr>
          <w:rFonts w:ascii="Times New Roman" w:hAnsi="Times New Roman" w:cs="Times New Roman"/>
          <w:color w:val="000000" w:themeColor="text1"/>
          <w:sz w:val="20"/>
          <w:szCs w:val="20"/>
          <w:lang w:val="en-GB"/>
        </w:rPr>
        <w:t xml:space="preserve"> copyright reform that the preferred options in relation to online transmissions and retransmissions of TV and radio programmes would reduce the transaction costs linked to the clearance of rights faced by broadcasters for their cross-border online transmissions and by retransmission services provided over "closed" electronic communications networks (e.g. IPTV). They are also expected to enhance the cross-border distribution of and access to broadcasters' TV and radio programmes.</w:t>
      </w:r>
    </w:p>
    <w:p w:rsidR="003B4C03" w:rsidRPr="001400A4" w:rsidRDefault="003B4C03" w:rsidP="00772C29">
      <w:pPr>
        <w:pStyle w:val="Default"/>
        <w:spacing w:line="360" w:lineRule="auto"/>
        <w:jc w:val="both"/>
        <w:rPr>
          <w:rFonts w:ascii="Times New Roman" w:hAnsi="Times New Roman" w:cs="Times New Roman"/>
          <w:color w:val="000000" w:themeColor="text1"/>
          <w:sz w:val="20"/>
          <w:szCs w:val="20"/>
          <w:lang w:val="en-GB"/>
        </w:rPr>
      </w:pPr>
      <w:r w:rsidRPr="001400A4">
        <w:rPr>
          <w:rFonts w:ascii="Times New Roman" w:hAnsi="Times New Roman" w:cs="Times New Roman"/>
          <w:color w:val="000000" w:themeColor="text1"/>
          <w:sz w:val="20"/>
          <w:szCs w:val="20"/>
          <w:lang w:val="en-GB"/>
        </w:rPr>
        <w:t xml:space="preserve"> </w:t>
      </w:r>
    </w:p>
    <w:p w:rsidR="003B4C03" w:rsidRPr="001400A4" w:rsidRDefault="003B4C03" w:rsidP="00772C29">
      <w:pPr>
        <w:pStyle w:val="Default"/>
        <w:spacing w:line="360" w:lineRule="auto"/>
        <w:jc w:val="both"/>
        <w:rPr>
          <w:rFonts w:ascii="Times New Roman" w:hAnsi="Times New Roman" w:cs="Times New Roman"/>
          <w:color w:val="000000" w:themeColor="text1"/>
          <w:sz w:val="20"/>
          <w:szCs w:val="20"/>
          <w:lang w:val="en-GB"/>
        </w:rPr>
      </w:pPr>
      <w:r w:rsidRPr="001400A4">
        <w:rPr>
          <w:rFonts w:ascii="Times New Roman" w:hAnsi="Times New Roman" w:cs="Times New Roman"/>
          <w:color w:val="000000" w:themeColor="text1"/>
          <w:sz w:val="20"/>
          <w:szCs w:val="20"/>
          <w:lang w:val="en-GB"/>
        </w:rPr>
        <w:t xml:space="preserve">Concerning the licensing of </w:t>
      </w:r>
      <w:proofErr w:type="spellStart"/>
      <w:r w:rsidRPr="001400A4">
        <w:rPr>
          <w:rFonts w:ascii="Times New Roman" w:hAnsi="Times New Roman" w:cs="Times New Roman"/>
          <w:color w:val="000000" w:themeColor="text1"/>
          <w:sz w:val="20"/>
          <w:szCs w:val="20"/>
          <w:lang w:val="en-GB"/>
        </w:rPr>
        <w:t>VoD</w:t>
      </w:r>
      <w:proofErr w:type="spellEnd"/>
      <w:r w:rsidRPr="001400A4">
        <w:rPr>
          <w:rFonts w:ascii="Times New Roman" w:hAnsi="Times New Roman" w:cs="Times New Roman"/>
          <w:color w:val="000000" w:themeColor="text1"/>
          <w:sz w:val="20"/>
          <w:szCs w:val="20"/>
          <w:lang w:val="en-GB"/>
        </w:rPr>
        <w:t xml:space="preserve"> rights, the preferred option would help removing contractual blockages and could therefore improve the availability of European </w:t>
      </w:r>
      <w:proofErr w:type="spellStart"/>
      <w:r w:rsidRPr="001400A4">
        <w:rPr>
          <w:rFonts w:ascii="Times New Roman" w:hAnsi="Times New Roman" w:cs="Times New Roman"/>
          <w:color w:val="000000" w:themeColor="text1"/>
          <w:sz w:val="20"/>
          <w:szCs w:val="20"/>
          <w:lang w:val="en-GB"/>
        </w:rPr>
        <w:t>audiovisual</w:t>
      </w:r>
      <w:proofErr w:type="spellEnd"/>
      <w:r w:rsidRPr="001400A4">
        <w:rPr>
          <w:rFonts w:ascii="Times New Roman" w:hAnsi="Times New Roman" w:cs="Times New Roman"/>
          <w:color w:val="000000" w:themeColor="text1"/>
          <w:sz w:val="20"/>
          <w:szCs w:val="20"/>
          <w:lang w:val="en-GB"/>
        </w:rPr>
        <w:t xml:space="preserve"> works on </w:t>
      </w:r>
      <w:proofErr w:type="spellStart"/>
      <w:r w:rsidRPr="001400A4">
        <w:rPr>
          <w:rFonts w:ascii="Times New Roman" w:hAnsi="Times New Roman" w:cs="Times New Roman"/>
          <w:color w:val="000000" w:themeColor="text1"/>
          <w:sz w:val="20"/>
          <w:szCs w:val="20"/>
          <w:lang w:val="en-GB"/>
        </w:rPr>
        <w:t>VoD</w:t>
      </w:r>
      <w:proofErr w:type="spellEnd"/>
      <w:r w:rsidRPr="001400A4">
        <w:rPr>
          <w:rFonts w:ascii="Times New Roman" w:hAnsi="Times New Roman" w:cs="Times New Roman"/>
          <w:color w:val="000000" w:themeColor="text1"/>
          <w:sz w:val="20"/>
          <w:szCs w:val="20"/>
          <w:lang w:val="en-GB"/>
        </w:rPr>
        <w:t xml:space="preserve"> platforms. </w:t>
      </w:r>
    </w:p>
    <w:p w:rsidR="00A20C38" w:rsidRPr="00772C29" w:rsidRDefault="00A20C38" w:rsidP="00772C29">
      <w:pPr>
        <w:pStyle w:val="Listaszerbekezds"/>
        <w:spacing w:line="360" w:lineRule="auto"/>
        <w:jc w:val="both"/>
        <w:rPr>
          <w:lang w:val="en-GB"/>
        </w:rPr>
      </w:pPr>
    </w:p>
    <w:p w:rsidR="001A413D" w:rsidRPr="00772C29" w:rsidRDefault="001A413D" w:rsidP="00772C29">
      <w:pPr>
        <w:pStyle w:val="Listaszerbekezds"/>
        <w:numPr>
          <w:ilvl w:val="0"/>
          <w:numId w:val="2"/>
        </w:numPr>
        <w:spacing w:line="360" w:lineRule="auto"/>
        <w:jc w:val="both"/>
        <w:rPr>
          <w:color w:val="000000"/>
          <w:u w:val="single"/>
          <w:lang w:val="en-GB"/>
        </w:rPr>
      </w:pPr>
      <w:r w:rsidRPr="00772C29">
        <w:rPr>
          <w:color w:val="000000"/>
          <w:u w:val="single"/>
          <w:lang w:val="en-GB"/>
        </w:rPr>
        <w:t>to what degree will the treaty be applied to works that are distributed on the Internet,</w:t>
      </w:r>
    </w:p>
    <w:p w:rsidR="00AE1B33" w:rsidRPr="00772C29" w:rsidRDefault="00AE1B33" w:rsidP="00772C29">
      <w:pPr>
        <w:spacing w:before="100" w:beforeAutospacing="1" w:after="100" w:afterAutospacing="1" w:line="360" w:lineRule="auto"/>
        <w:jc w:val="both"/>
        <w:rPr>
          <w:rFonts w:eastAsia="Times New Roman"/>
          <w:lang w:val="en-GB"/>
        </w:rPr>
      </w:pPr>
      <w:r w:rsidRPr="00772C29">
        <w:rPr>
          <w:rFonts w:eastAsia="Times New Roman"/>
          <w:lang w:val="en-GB"/>
        </w:rPr>
        <w:t xml:space="preserve">As I mentioned earlier </w:t>
      </w:r>
      <w:r w:rsidR="008C7EA5" w:rsidRPr="00772C29">
        <w:rPr>
          <w:rFonts w:eastAsia="Times New Roman"/>
          <w:lang w:val="en-GB"/>
        </w:rPr>
        <w:t>n</w:t>
      </w:r>
      <w:r w:rsidRPr="00772C29">
        <w:rPr>
          <w:rFonts w:eastAsia="Times New Roman"/>
          <w:lang w:val="en-GB"/>
        </w:rPr>
        <w:t>othing in the recent proposal prepared by the Chair of SCCR suggests that the Treaty is intended also to cover copyright or related rights.</w:t>
      </w:r>
      <w:r w:rsidR="00E545AD">
        <w:rPr>
          <w:rFonts w:eastAsia="Times New Roman"/>
          <w:lang w:val="en-GB"/>
        </w:rPr>
        <w:t xml:space="preserve"> (</w:t>
      </w:r>
      <w:proofErr w:type="gramStart"/>
      <w:r w:rsidR="00E545AD">
        <w:rPr>
          <w:rFonts w:eastAsia="Times New Roman"/>
          <w:lang w:val="en-GB"/>
        </w:rPr>
        <w:t>see</w:t>
      </w:r>
      <w:proofErr w:type="gramEnd"/>
      <w:r w:rsidR="00E545AD">
        <w:rPr>
          <w:rFonts w:eastAsia="Times New Roman"/>
          <w:lang w:val="en-GB"/>
        </w:rPr>
        <w:t xml:space="preserve"> page 3. II. (1) of </w:t>
      </w:r>
      <w:r w:rsidR="00E26237">
        <w:rPr>
          <w:rFonts w:eastAsia="Times New Roman"/>
          <w:lang w:val="en-GB"/>
        </w:rPr>
        <w:t>the document SCCR/</w:t>
      </w:r>
      <w:r w:rsidR="00E545AD">
        <w:rPr>
          <w:rFonts w:eastAsia="Times New Roman"/>
          <w:lang w:val="en-GB"/>
        </w:rPr>
        <w:t>36/6).</w:t>
      </w:r>
    </w:p>
    <w:p w:rsidR="001A413D" w:rsidRPr="00772C29" w:rsidRDefault="001A413D" w:rsidP="00772C29">
      <w:pPr>
        <w:pStyle w:val="Listaszerbekezds"/>
        <w:numPr>
          <w:ilvl w:val="0"/>
          <w:numId w:val="2"/>
        </w:numPr>
        <w:spacing w:line="360" w:lineRule="auto"/>
        <w:jc w:val="both"/>
        <w:rPr>
          <w:u w:val="single"/>
          <w:lang w:val="en-GB"/>
        </w:rPr>
      </w:pPr>
      <w:proofErr w:type="gramStart"/>
      <w:r w:rsidRPr="00772C29">
        <w:rPr>
          <w:color w:val="000000"/>
          <w:u w:val="single"/>
          <w:lang w:val="en-GB"/>
        </w:rPr>
        <w:lastRenderedPageBreak/>
        <w:t>how</w:t>
      </w:r>
      <w:proofErr w:type="gramEnd"/>
      <w:r w:rsidRPr="00772C29">
        <w:rPr>
          <w:color w:val="000000"/>
          <w:u w:val="single"/>
          <w:lang w:val="en-GB"/>
        </w:rPr>
        <w:t xml:space="preserve"> realistic is it to limit the beneficiaries to one group of publishers based upon the ownership of a broadcast license?</w:t>
      </w:r>
    </w:p>
    <w:p w:rsidR="007C6B00" w:rsidRPr="00772C29" w:rsidRDefault="007C6B00" w:rsidP="00772C29">
      <w:pPr>
        <w:spacing w:line="360" w:lineRule="auto"/>
        <w:jc w:val="both"/>
        <w:rPr>
          <w:u w:val="single"/>
          <w:lang w:val="en-GB"/>
        </w:rPr>
      </w:pPr>
    </w:p>
    <w:p w:rsidR="00203AE5" w:rsidRDefault="00F516C5" w:rsidP="00772C29">
      <w:pPr>
        <w:autoSpaceDE w:val="0"/>
        <w:autoSpaceDN w:val="0"/>
        <w:adjustRightInd w:val="0"/>
        <w:spacing w:line="360" w:lineRule="auto"/>
        <w:jc w:val="both"/>
        <w:rPr>
          <w:rFonts w:eastAsia="MyriadPro"/>
          <w:color w:val="000000"/>
          <w:lang w:val="en-GB" w:eastAsia="en-US"/>
        </w:rPr>
      </w:pPr>
      <w:r w:rsidRPr="00A32ACC">
        <w:rPr>
          <w:bCs/>
          <w:lang w:val="en-GB"/>
        </w:rPr>
        <w:t>Within the EU t</w:t>
      </w:r>
      <w:r w:rsidR="00BF6D80" w:rsidRPr="00A32ACC">
        <w:rPr>
          <w:bCs/>
          <w:lang w:val="en-GB"/>
        </w:rPr>
        <w:t xml:space="preserve">here are varied approaches to the licensing of cable, satellite, IPTV and online retransmissions regarding </w:t>
      </w:r>
      <w:proofErr w:type="spellStart"/>
      <w:r w:rsidR="00BF6D80" w:rsidRPr="00A32ACC">
        <w:rPr>
          <w:bCs/>
          <w:lang w:val="en-GB"/>
        </w:rPr>
        <w:t>audiovisual</w:t>
      </w:r>
      <w:proofErr w:type="spellEnd"/>
      <w:r w:rsidR="00BF6D80" w:rsidRPr="00A32ACC">
        <w:rPr>
          <w:bCs/>
          <w:lang w:val="en-GB"/>
        </w:rPr>
        <w:t xml:space="preserve"> works. </w:t>
      </w:r>
      <w:r w:rsidR="00BF6D80" w:rsidRPr="00772C29">
        <w:rPr>
          <w:lang w:val="en-GB"/>
        </w:rPr>
        <w:t>Licensing arrangements for cable retransmissions are subject to mandatory collective licensing arrangements.</w:t>
      </w:r>
      <w:r w:rsidR="00E4695D" w:rsidRPr="00772C29">
        <w:rPr>
          <w:lang w:val="en-GB"/>
        </w:rPr>
        <w:t xml:space="preserve"> This system was</w:t>
      </w:r>
      <w:r w:rsidR="009148A7">
        <w:rPr>
          <w:lang w:val="en-GB"/>
        </w:rPr>
        <w:t xml:space="preserve"> introduced by Art 9 of the </w:t>
      </w:r>
      <w:proofErr w:type="spellStart"/>
      <w:r w:rsidR="00E4695D" w:rsidRPr="00772C29">
        <w:rPr>
          <w:lang w:val="en-GB"/>
        </w:rPr>
        <w:t>SatCab</w:t>
      </w:r>
      <w:proofErr w:type="spellEnd"/>
      <w:r w:rsidR="00E4695D" w:rsidRPr="00772C29">
        <w:rPr>
          <w:lang w:val="en-GB"/>
        </w:rPr>
        <w:t xml:space="preserve"> </w:t>
      </w:r>
      <w:r w:rsidR="00F95E21" w:rsidRPr="00772C29">
        <w:rPr>
          <w:lang w:val="en-GB"/>
        </w:rPr>
        <w:t>D</w:t>
      </w:r>
      <w:r w:rsidR="00E4695D" w:rsidRPr="00772C29">
        <w:rPr>
          <w:lang w:val="en-GB"/>
        </w:rPr>
        <w:t xml:space="preserve">irective </w:t>
      </w:r>
      <w:r w:rsidR="00E4695D" w:rsidRPr="00772C29">
        <w:rPr>
          <w:rFonts w:eastAsia="MyriadPro"/>
          <w:color w:val="000000"/>
          <w:lang w:val="en-GB" w:eastAsia="en-US"/>
        </w:rPr>
        <w:t>in order to avoid a scenario in which cable operators would need to clear a very high number of individual rights.</w:t>
      </w:r>
    </w:p>
    <w:p w:rsidR="00203AE5" w:rsidRPr="00203AE5" w:rsidRDefault="00203AE5" w:rsidP="00203AE5">
      <w:pPr>
        <w:autoSpaceDE w:val="0"/>
        <w:autoSpaceDN w:val="0"/>
        <w:adjustRightInd w:val="0"/>
        <w:rPr>
          <w:rFonts w:ascii="Verdana" w:hAnsi="Verdana" w:cs="Verdana"/>
          <w:color w:val="000000"/>
          <w:lang w:eastAsia="en-US"/>
        </w:rPr>
      </w:pPr>
    </w:p>
    <w:p w:rsidR="00203AE5" w:rsidRPr="001400A4" w:rsidRDefault="00203AE5" w:rsidP="001400A4">
      <w:pPr>
        <w:autoSpaceDE w:val="0"/>
        <w:autoSpaceDN w:val="0"/>
        <w:adjustRightInd w:val="0"/>
        <w:spacing w:line="360" w:lineRule="auto"/>
        <w:jc w:val="both"/>
        <w:rPr>
          <w:color w:val="000000"/>
          <w:sz w:val="20"/>
          <w:szCs w:val="20"/>
          <w:lang w:eastAsia="en-US"/>
        </w:rPr>
      </w:pPr>
      <w:r w:rsidRPr="001400A4">
        <w:rPr>
          <w:color w:val="000000"/>
          <w:sz w:val="20"/>
          <w:szCs w:val="20"/>
          <w:lang w:val="en-GB" w:eastAsia="en-US"/>
        </w:rPr>
        <w:t>Hungary has applied a system of mandatory collective licensing for all rights relating to retransmissions on platforms other than cable</w:t>
      </w:r>
      <w:r w:rsidRPr="001400A4">
        <w:rPr>
          <w:color w:val="000000"/>
          <w:sz w:val="20"/>
          <w:szCs w:val="20"/>
          <w:lang w:eastAsia="en-US"/>
        </w:rPr>
        <w:t xml:space="preserve">; </w:t>
      </w:r>
    </w:p>
    <w:p w:rsidR="001400A4" w:rsidRDefault="001400A4" w:rsidP="00772C29">
      <w:pPr>
        <w:pStyle w:val="Default"/>
        <w:spacing w:line="360" w:lineRule="auto"/>
        <w:jc w:val="both"/>
        <w:rPr>
          <w:rFonts w:ascii="Times New Roman" w:hAnsi="Times New Roman" w:cs="Times New Roman"/>
          <w:b/>
          <w:bCs/>
          <w:lang w:val="en-GB"/>
        </w:rPr>
      </w:pPr>
    </w:p>
    <w:p w:rsidR="00BF6D80" w:rsidRPr="001400A4" w:rsidRDefault="00BF6D80" w:rsidP="00772C29">
      <w:pPr>
        <w:pStyle w:val="Default"/>
        <w:spacing w:line="360" w:lineRule="auto"/>
        <w:jc w:val="both"/>
        <w:rPr>
          <w:rFonts w:ascii="Times New Roman" w:hAnsi="Times New Roman" w:cs="Times New Roman"/>
          <w:color w:val="000000" w:themeColor="text1"/>
          <w:sz w:val="20"/>
          <w:szCs w:val="20"/>
          <w:lang w:val="en-GB"/>
        </w:rPr>
      </w:pPr>
      <w:r w:rsidRPr="00A32ACC">
        <w:rPr>
          <w:rFonts w:ascii="Times New Roman" w:hAnsi="Times New Roman" w:cs="Times New Roman"/>
          <w:bCs/>
          <w:lang w:val="en-GB"/>
        </w:rPr>
        <w:t xml:space="preserve">There is varied approach to the licensing of broadcasters’ online services (catch-up TV/radio, simulcasting, </w:t>
      </w:r>
      <w:proofErr w:type="gramStart"/>
      <w:r w:rsidRPr="00A32ACC">
        <w:rPr>
          <w:rFonts w:ascii="Times New Roman" w:hAnsi="Times New Roman" w:cs="Times New Roman"/>
          <w:bCs/>
          <w:lang w:val="en-GB"/>
        </w:rPr>
        <w:t>on</w:t>
      </w:r>
      <w:proofErr w:type="gramEnd"/>
      <w:r w:rsidRPr="00A32ACC">
        <w:rPr>
          <w:rFonts w:ascii="Times New Roman" w:hAnsi="Times New Roman" w:cs="Times New Roman"/>
          <w:bCs/>
          <w:lang w:val="en-GB"/>
        </w:rPr>
        <w:t>-demand)</w:t>
      </w:r>
      <w:bookmarkStart w:id="0" w:name="_GoBack"/>
      <w:bookmarkEnd w:id="0"/>
      <w:r w:rsidRPr="00A32ACC">
        <w:rPr>
          <w:rFonts w:ascii="Times New Roman" w:hAnsi="Times New Roman" w:cs="Times New Roman"/>
          <w:bCs/>
          <w:lang w:val="en-GB"/>
        </w:rPr>
        <w:t xml:space="preserve"> across the Member States</w:t>
      </w:r>
      <w:r w:rsidRPr="00772C29">
        <w:rPr>
          <w:rFonts w:ascii="Times New Roman" w:hAnsi="Times New Roman" w:cs="Times New Roman"/>
          <w:b/>
          <w:bCs/>
          <w:lang w:val="en-GB"/>
        </w:rPr>
        <w:t xml:space="preserve">. </w:t>
      </w:r>
      <w:r w:rsidRPr="001400A4">
        <w:rPr>
          <w:rFonts w:ascii="Times New Roman" w:hAnsi="Times New Roman" w:cs="Times New Roman"/>
          <w:color w:val="000000" w:themeColor="text1"/>
          <w:sz w:val="20"/>
          <w:szCs w:val="20"/>
          <w:lang w:val="en-GB"/>
        </w:rPr>
        <w:t>Individual licensing tends to be applied for online services in countries that generally follow this approach or where there is an absence of collective licensing systems. Even where voluntary collective licensing systems have been established, individual licensing can remain a major form of licensing practice.</w:t>
      </w:r>
    </w:p>
    <w:p w:rsidR="00BF6D80" w:rsidRPr="00772C29" w:rsidRDefault="00BF6D80" w:rsidP="00772C29">
      <w:pPr>
        <w:pStyle w:val="Default"/>
        <w:spacing w:line="360" w:lineRule="auto"/>
        <w:jc w:val="both"/>
        <w:rPr>
          <w:rFonts w:ascii="Times New Roman" w:hAnsi="Times New Roman" w:cs="Times New Roman"/>
          <w:lang w:val="en-GB"/>
        </w:rPr>
      </w:pPr>
      <w:r w:rsidRPr="00772C29">
        <w:rPr>
          <w:rFonts w:ascii="Times New Roman" w:hAnsi="Times New Roman" w:cs="Times New Roman"/>
          <w:lang w:val="en-GB"/>
        </w:rPr>
        <w:t xml:space="preserve"> </w:t>
      </w:r>
    </w:p>
    <w:p w:rsidR="00E40BED" w:rsidRPr="00772C29" w:rsidRDefault="00E40BED" w:rsidP="00772C29">
      <w:pPr>
        <w:spacing w:line="360" w:lineRule="auto"/>
        <w:jc w:val="both"/>
        <w:rPr>
          <w:i/>
          <w:lang w:val="en-GB"/>
        </w:rPr>
      </w:pPr>
      <w:r w:rsidRPr="00772C29">
        <w:rPr>
          <w:i/>
          <w:lang w:val="en-GB"/>
        </w:rPr>
        <w:t>Conclusion</w:t>
      </w:r>
    </w:p>
    <w:p w:rsidR="00FB335C" w:rsidRPr="00772C29" w:rsidRDefault="00CC211E" w:rsidP="00772C29">
      <w:pPr>
        <w:spacing w:line="360" w:lineRule="auto"/>
        <w:jc w:val="both"/>
        <w:rPr>
          <w:rFonts w:eastAsia="Arial Unicode MS"/>
          <w:color w:val="000000"/>
          <w:bdr w:val="nil"/>
          <w:lang w:val="en-GB" w:eastAsia="en-GB"/>
        </w:rPr>
      </w:pPr>
      <w:r w:rsidRPr="00772C29">
        <w:rPr>
          <w:lang w:val="en-GB"/>
        </w:rPr>
        <w:t>My brief explanation has highlighted the importance of finalising the more than two decades work</w:t>
      </w:r>
      <w:r w:rsidR="009148A7">
        <w:rPr>
          <w:lang w:val="en-GB"/>
        </w:rPr>
        <w:t xml:space="preserve"> </w:t>
      </w:r>
      <w:r w:rsidR="00FB335C" w:rsidRPr="00772C29">
        <w:rPr>
          <w:lang w:val="en-GB"/>
        </w:rPr>
        <w:t xml:space="preserve">in order </w:t>
      </w:r>
      <w:r w:rsidR="00FB335C" w:rsidRPr="00772C29">
        <w:rPr>
          <w:rFonts w:eastAsia="Times New Roman"/>
          <w:lang w:val="en-GB"/>
        </w:rPr>
        <w:t>to increase protection of rights of broadcasting organisations and to adapt those rights to, in particular, the risks of theft of signals. Without a</w:t>
      </w:r>
      <w:r w:rsidR="009148A7">
        <w:rPr>
          <w:rFonts w:eastAsia="Times New Roman"/>
          <w:lang w:val="en-GB"/>
        </w:rPr>
        <w:t xml:space="preserve">n updated level of </w:t>
      </w:r>
      <w:r w:rsidR="00FB335C" w:rsidRPr="00772C29">
        <w:rPr>
          <w:lang w:val="en-GB"/>
        </w:rPr>
        <w:t xml:space="preserve">international protection </w:t>
      </w:r>
      <w:r w:rsidR="00E40BED" w:rsidRPr="00772C29">
        <w:rPr>
          <w:lang w:val="en-GB"/>
        </w:rPr>
        <w:t>broadcasters will not be able to fulfil properly the mentioned functions</w:t>
      </w:r>
      <w:r w:rsidR="009148A7">
        <w:rPr>
          <w:lang w:val="en-GB"/>
        </w:rPr>
        <w:t xml:space="preserve"> </w:t>
      </w:r>
      <w:r w:rsidR="00FB335C" w:rsidRPr="00772C29">
        <w:rPr>
          <w:lang w:val="en-GB"/>
        </w:rPr>
        <w:t>of broadcasting</w:t>
      </w:r>
      <w:r w:rsidR="009148A7">
        <w:rPr>
          <w:lang w:val="en-GB"/>
        </w:rPr>
        <w:t xml:space="preserve"> such as </w:t>
      </w:r>
      <w:r w:rsidR="00FB335C" w:rsidRPr="00772C29">
        <w:rPr>
          <w:lang w:val="en-GB"/>
        </w:rPr>
        <w:t xml:space="preserve">information, education, entertainment and national cultural promotion and </w:t>
      </w:r>
      <w:r w:rsidR="00E40BED" w:rsidRPr="00772C29">
        <w:rPr>
          <w:lang w:val="en-GB"/>
        </w:rPr>
        <w:t>cannot keep pace with technological change.</w:t>
      </w:r>
      <w:r w:rsidR="00E40BED" w:rsidRPr="00772C29">
        <w:rPr>
          <w:rFonts w:eastAsia="Arial Unicode MS"/>
          <w:color w:val="000000"/>
          <w:bdr w:val="nil"/>
          <w:lang w:val="en-GB" w:eastAsia="en-GB"/>
        </w:rPr>
        <w:t xml:space="preserve"> </w:t>
      </w:r>
    </w:p>
    <w:p w:rsidR="00FB335C" w:rsidRPr="00772C29" w:rsidRDefault="00FB335C" w:rsidP="00772C29">
      <w:pPr>
        <w:spacing w:line="360" w:lineRule="auto"/>
        <w:jc w:val="both"/>
        <w:rPr>
          <w:rFonts w:eastAsia="Arial Unicode MS"/>
          <w:color w:val="000000"/>
          <w:bdr w:val="nil"/>
          <w:lang w:val="en-GB" w:eastAsia="en-GB"/>
        </w:rPr>
      </w:pPr>
    </w:p>
    <w:p w:rsidR="00203AE5" w:rsidRDefault="00203AE5" w:rsidP="006F091B">
      <w:pPr>
        <w:pStyle w:val="NormlWeb"/>
        <w:spacing w:before="0" w:beforeAutospacing="0" w:after="0" w:afterAutospacing="0" w:line="360" w:lineRule="auto"/>
        <w:jc w:val="both"/>
        <w:rPr>
          <w:rFonts w:eastAsia="Arial Unicode MS"/>
          <w:color w:val="000000"/>
          <w:bdr w:val="nil"/>
          <w:lang w:val="en-GB" w:eastAsia="en-GB"/>
        </w:rPr>
      </w:pPr>
      <w:r>
        <w:rPr>
          <w:rFonts w:eastAsia="Arial Unicode MS"/>
          <w:color w:val="000000"/>
          <w:bdr w:val="nil"/>
          <w:lang w:val="en-GB" w:eastAsia="en-GB"/>
        </w:rPr>
        <w:t>As a final sentence I</w:t>
      </w:r>
      <w:r w:rsidR="00FB335C" w:rsidRPr="00772C29">
        <w:rPr>
          <w:rFonts w:eastAsia="Arial Unicode MS"/>
          <w:color w:val="000000"/>
          <w:bdr w:val="nil"/>
          <w:lang w:val="en-GB" w:eastAsia="en-GB"/>
        </w:rPr>
        <w:t xml:space="preserve"> recall the positive atmosphere of the GA </w:t>
      </w:r>
      <w:r>
        <w:rPr>
          <w:rFonts w:eastAsia="Arial Unicode MS"/>
          <w:color w:val="000000"/>
          <w:bdr w:val="nil"/>
          <w:lang w:val="en-GB" w:eastAsia="en-GB"/>
        </w:rPr>
        <w:t xml:space="preserve">from </w:t>
      </w:r>
      <w:r w:rsidR="00FB335C" w:rsidRPr="00772C29">
        <w:rPr>
          <w:rFonts w:eastAsia="Arial Unicode MS"/>
          <w:color w:val="000000"/>
          <w:bdr w:val="nil"/>
          <w:lang w:val="en-GB" w:eastAsia="en-GB"/>
        </w:rPr>
        <w:t>last week relating SCCR</w:t>
      </w:r>
      <w:r w:rsidR="006F091B">
        <w:rPr>
          <w:rFonts w:eastAsia="Arial Unicode MS"/>
          <w:color w:val="000000"/>
          <w:bdr w:val="nil"/>
          <w:lang w:val="en-GB" w:eastAsia="en-GB"/>
        </w:rPr>
        <w:t xml:space="preserve"> when </w:t>
      </w:r>
      <w:r w:rsidR="006F091B">
        <w:rPr>
          <w:rFonts w:eastAsia="Times New Roman"/>
          <w:lang w:val="en-US"/>
        </w:rPr>
        <w:t>all</w:t>
      </w:r>
      <w:r w:rsidR="006F091B" w:rsidRPr="007C6B00">
        <w:rPr>
          <w:rFonts w:eastAsia="Times New Roman"/>
          <w:lang w:val="en-US"/>
        </w:rPr>
        <w:t xml:space="preserve"> regional group</w:t>
      </w:r>
      <w:r w:rsidR="00070CBD">
        <w:rPr>
          <w:rFonts w:eastAsia="Times New Roman"/>
          <w:lang w:val="en-US"/>
        </w:rPr>
        <w:t>ings</w:t>
      </w:r>
      <w:r w:rsidR="006F091B">
        <w:rPr>
          <w:rFonts w:eastAsia="Times New Roman"/>
          <w:lang w:val="en-US"/>
        </w:rPr>
        <w:t xml:space="preserve"> </w:t>
      </w:r>
      <w:r w:rsidR="006F091B" w:rsidRPr="007C6B00">
        <w:rPr>
          <w:rFonts w:eastAsia="Times New Roman"/>
          <w:lang w:val="en-US"/>
        </w:rPr>
        <w:t>demonstrat</w:t>
      </w:r>
      <w:r w:rsidR="006F091B">
        <w:rPr>
          <w:rFonts w:eastAsia="Times New Roman"/>
          <w:lang w:val="en-US"/>
        </w:rPr>
        <w:t>ed</w:t>
      </w:r>
      <w:r w:rsidR="006F091B" w:rsidRPr="007C6B00">
        <w:rPr>
          <w:rFonts w:eastAsia="Times New Roman"/>
          <w:lang w:val="en-US"/>
        </w:rPr>
        <w:t xml:space="preserve"> flexibility </w:t>
      </w:r>
      <w:r w:rsidR="00AE3224">
        <w:rPr>
          <w:rFonts w:eastAsia="Times New Roman"/>
          <w:lang w:val="en-US"/>
        </w:rPr>
        <w:t xml:space="preserve">which has </w:t>
      </w:r>
      <w:r w:rsidR="006F091B" w:rsidRPr="007C6B00">
        <w:rPr>
          <w:rFonts w:eastAsia="Times New Roman"/>
          <w:lang w:val="en-US"/>
        </w:rPr>
        <w:t xml:space="preserve">allowed </w:t>
      </w:r>
      <w:r w:rsidR="00AE3224">
        <w:rPr>
          <w:rFonts w:eastAsia="Times New Roman"/>
          <w:lang w:val="en-US"/>
        </w:rPr>
        <w:t xml:space="preserve">the assembly </w:t>
      </w:r>
      <w:r w:rsidR="006F091B" w:rsidRPr="007C6B00">
        <w:rPr>
          <w:rFonts w:eastAsia="Times New Roman"/>
          <w:lang w:val="en-US"/>
        </w:rPr>
        <w:t>to reach</w:t>
      </w:r>
      <w:r w:rsidR="006F091B">
        <w:rPr>
          <w:rFonts w:eastAsia="Times New Roman"/>
          <w:lang w:val="en-US"/>
        </w:rPr>
        <w:t xml:space="preserve"> a</w:t>
      </w:r>
      <w:r w:rsidR="006F091B" w:rsidRPr="007C6B00">
        <w:rPr>
          <w:rFonts w:eastAsia="Times New Roman"/>
          <w:lang w:val="en-US"/>
        </w:rPr>
        <w:t xml:space="preserve"> positive decision on th</w:t>
      </w:r>
      <w:r w:rsidR="006F091B">
        <w:rPr>
          <w:rFonts w:eastAsia="Times New Roman"/>
          <w:lang w:val="en-US"/>
        </w:rPr>
        <w:t>is dossier.</w:t>
      </w:r>
      <w:r w:rsidR="00FB335C" w:rsidRPr="00772C29">
        <w:rPr>
          <w:rFonts w:eastAsia="Arial Unicode MS"/>
          <w:color w:val="000000"/>
          <w:bdr w:val="nil"/>
          <w:lang w:val="en-GB" w:eastAsia="en-GB"/>
        </w:rPr>
        <w:t xml:space="preserve"> I hope </w:t>
      </w:r>
      <w:r w:rsidR="00B35405" w:rsidRPr="00772C29">
        <w:rPr>
          <w:rFonts w:eastAsia="Arial Unicode MS"/>
          <w:color w:val="000000"/>
          <w:bdr w:val="nil"/>
          <w:lang w:val="en-GB" w:eastAsia="en-GB"/>
        </w:rPr>
        <w:t>it is th</w:t>
      </w:r>
      <w:r w:rsidR="001400A4">
        <w:rPr>
          <w:rFonts w:eastAsia="Arial Unicode MS"/>
          <w:color w:val="000000"/>
          <w:bdr w:val="nil"/>
          <w:lang w:val="en-GB" w:eastAsia="en-GB"/>
        </w:rPr>
        <w:t>e</w:t>
      </w:r>
      <w:r w:rsidR="00B35405" w:rsidRPr="00772C29">
        <w:rPr>
          <w:rFonts w:eastAsia="Arial Unicode MS"/>
          <w:color w:val="000000"/>
          <w:bdr w:val="nil"/>
          <w:lang w:val="en-GB" w:eastAsia="en-GB"/>
        </w:rPr>
        <w:t xml:space="preserve"> time again when the common work of WIPO members, experts from stakeholder, NGO and civil society</w:t>
      </w:r>
      <w:r w:rsidR="0002153D">
        <w:rPr>
          <w:rFonts w:eastAsia="Arial Unicode MS"/>
          <w:color w:val="000000"/>
          <w:bdr w:val="nil"/>
          <w:lang w:val="en-GB" w:eastAsia="en-GB"/>
        </w:rPr>
        <w:t xml:space="preserve"> </w:t>
      </w:r>
      <w:r w:rsidR="00B35405" w:rsidRPr="00772C29">
        <w:rPr>
          <w:rFonts w:eastAsia="Arial Unicode MS"/>
          <w:color w:val="000000"/>
          <w:bdr w:val="nil"/>
          <w:lang w:val="en-GB" w:eastAsia="en-GB"/>
        </w:rPr>
        <w:t>side will</w:t>
      </w:r>
      <w:r w:rsidR="00E40BED" w:rsidRPr="00772C29">
        <w:rPr>
          <w:rFonts w:eastAsia="Arial Unicode MS"/>
          <w:color w:val="000000"/>
          <w:bdr w:val="nil"/>
          <w:lang w:val="en-GB" w:eastAsia="en-GB"/>
        </w:rPr>
        <w:t xml:space="preserve"> result in a </w:t>
      </w:r>
      <w:r w:rsidR="009148A7">
        <w:rPr>
          <w:rFonts w:eastAsia="Arial Unicode MS"/>
          <w:color w:val="000000"/>
          <w:bdr w:val="nil"/>
          <w:lang w:val="en-GB" w:eastAsia="en-GB"/>
        </w:rPr>
        <w:t>positive outcome o</w:t>
      </w:r>
      <w:r w:rsidR="00B35405" w:rsidRPr="00772C29">
        <w:rPr>
          <w:rFonts w:eastAsia="Arial Unicode MS"/>
          <w:color w:val="000000"/>
          <w:bdr w:val="nil"/>
          <w:lang w:val="en-GB" w:eastAsia="en-GB"/>
        </w:rPr>
        <w:t>n t</w:t>
      </w:r>
      <w:r>
        <w:rPr>
          <w:rFonts w:eastAsia="Arial Unicode MS"/>
          <w:color w:val="000000"/>
          <w:bdr w:val="nil"/>
          <w:lang w:val="en-GB" w:eastAsia="en-GB"/>
        </w:rPr>
        <w:t>he</w:t>
      </w:r>
      <w:r w:rsidR="00B35405" w:rsidRPr="00772C29">
        <w:rPr>
          <w:rFonts w:eastAsia="Arial Unicode MS"/>
          <w:color w:val="000000"/>
          <w:bdr w:val="nil"/>
          <w:lang w:val="en-GB" w:eastAsia="en-GB"/>
        </w:rPr>
        <w:t xml:space="preserve"> issue</w:t>
      </w:r>
      <w:r w:rsidR="001400A4">
        <w:rPr>
          <w:rFonts w:eastAsia="Arial Unicode MS"/>
          <w:color w:val="000000"/>
          <w:bdr w:val="nil"/>
          <w:lang w:val="en-GB" w:eastAsia="en-GB"/>
        </w:rPr>
        <w:t xml:space="preserve"> of</w:t>
      </w:r>
      <w:r>
        <w:rPr>
          <w:rFonts w:eastAsia="Arial Unicode MS"/>
          <w:color w:val="000000"/>
          <w:bdr w:val="nil"/>
          <w:lang w:val="en-GB" w:eastAsia="en-GB"/>
        </w:rPr>
        <w:t xml:space="preserve"> “</w:t>
      </w:r>
      <w:r w:rsidR="001400A4">
        <w:rPr>
          <w:rFonts w:eastAsia="Arial Unicode MS"/>
          <w:color w:val="000000"/>
          <w:bdr w:val="nil"/>
          <w:lang w:val="en-GB" w:eastAsia="en-GB"/>
        </w:rPr>
        <w:t>O</w:t>
      </w:r>
      <w:r>
        <w:rPr>
          <w:rFonts w:eastAsia="Arial Unicode MS"/>
          <w:color w:val="000000"/>
          <w:bdr w:val="nil"/>
          <w:lang w:val="en-GB" w:eastAsia="en-GB"/>
        </w:rPr>
        <w:t>rphans of Rome”, the broadcasting organizations.</w:t>
      </w:r>
    </w:p>
    <w:p w:rsidR="003C2382" w:rsidRDefault="003C2382" w:rsidP="00A16D0D">
      <w:pPr>
        <w:jc w:val="both"/>
        <w:rPr>
          <w:u w:val="single"/>
          <w:lang w:val="en-GB"/>
        </w:rPr>
      </w:pPr>
    </w:p>
    <w:sectPr w:rsidR="003C2382">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1E94" w:rsidRDefault="00681E94" w:rsidP="00B35405">
      <w:r>
        <w:separator/>
      </w:r>
    </w:p>
  </w:endnote>
  <w:endnote w:type="continuationSeparator" w:id="0">
    <w:p w:rsidR="00681E94" w:rsidRDefault="00681E94" w:rsidP="00B35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ARS Maquette Pro Bold">
    <w:altName w:val="Times New Roman"/>
    <w:panose1 w:val="00000000000000000000"/>
    <w:charset w:val="00"/>
    <w:family w:val="auto"/>
    <w:notTrueType/>
    <w:pitch w:val="default"/>
    <w:sig w:usb0="00000003" w:usb1="00000000" w:usb2="00000000" w:usb3="00000000" w:csb0="00000001" w:csb1="00000000"/>
  </w:font>
  <w:font w:name="MyriadPro">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Verdana">
    <w:altName w:val="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199899"/>
      <w:docPartObj>
        <w:docPartGallery w:val="Page Numbers (Bottom of Page)"/>
        <w:docPartUnique/>
      </w:docPartObj>
    </w:sdtPr>
    <w:sdtEndPr/>
    <w:sdtContent>
      <w:p w:rsidR="00B35405" w:rsidRDefault="00B35405">
        <w:pPr>
          <w:pStyle w:val="llb"/>
          <w:jc w:val="right"/>
        </w:pPr>
        <w:r>
          <w:fldChar w:fldCharType="begin"/>
        </w:r>
        <w:r>
          <w:instrText>PAGE   \* MERGEFORMAT</w:instrText>
        </w:r>
        <w:r>
          <w:fldChar w:fldCharType="separate"/>
        </w:r>
        <w:r w:rsidR="00A32ACC">
          <w:rPr>
            <w:noProof/>
          </w:rPr>
          <w:t>5</w:t>
        </w:r>
        <w:r>
          <w:fldChar w:fldCharType="end"/>
        </w:r>
      </w:p>
    </w:sdtContent>
  </w:sdt>
  <w:p w:rsidR="00B35405" w:rsidRDefault="00B35405">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1E94" w:rsidRDefault="00681E94" w:rsidP="00B35405">
      <w:r>
        <w:separator/>
      </w:r>
    </w:p>
  </w:footnote>
  <w:footnote w:type="continuationSeparator" w:id="0">
    <w:p w:rsidR="00681E94" w:rsidRDefault="00681E94" w:rsidP="00B354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F0282"/>
    <w:multiLevelType w:val="hybridMultilevel"/>
    <w:tmpl w:val="5DF03CC0"/>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5FC264C8"/>
    <w:multiLevelType w:val="hybridMultilevel"/>
    <w:tmpl w:val="5C9650F4"/>
    <w:lvl w:ilvl="0" w:tplc="B14AD596">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13D"/>
    <w:rsid w:val="00000F8E"/>
    <w:rsid w:val="0001084E"/>
    <w:rsid w:val="0002153D"/>
    <w:rsid w:val="000253A3"/>
    <w:rsid w:val="0002554D"/>
    <w:rsid w:val="00030C55"/>
    <w:rsid w:val="00070CBD"/>
    <w:rsid w:val="000E7075"/>
    <w:rsid w:val="001275A6"/>
    <w:rsid w:val="001400A4"/>
    <w:rsid w:val="001541AC"/>
    <w:rsid w:val="001653A9"/>
    <w:rsid w:val="001947C6"/>
    <w:rsid w:val="00197EDA"/>
    <w:rsid w:val="001A21B4"/>
    <w:rsid w:val="001A413D"/>
    <w:rsid w:val="001C00F7"/>
    <w:rsid w:val="001C2D30"/>
    <w:rsid w:val="001C6A11"/>
    <w:rsid w:val="001F4034"/>
    <w:rsid w:val="001F632B"/>
    <w:rsid w:val="00203AE5"/>
    <w:rsid w:val="00211848"/>
    <w:rsid w:val="00214DC9"/>
    <w:rsid w:val="002307C2"/>
    <w:rsid w:val="002337AC"/>
    <w:rsid w:val="002375F2"/>
    <w:rsid w:val="002A4B12"/>
    <w:rsid w:val="002B5705"/>
    <w:rsid w:val="00320172"/>
    <w:rsid w:val="00321BE4"/>
    <w:rsid w:val="00381CA8"/>
    <w:rsid w:val="003B2CD7"/>
    <w:rsid w:val="003B4C03"/>
    <w:rsid w:val="003C2382"/>
    <w:rsid w:val="003D62CD"/>
    <w:rsid w:val="003F2079"/>
    <w:rsid w:val="0042468E"/>
    <w:rsid w:val="0049307F"/>
    <w:rsid w:val="004D2E4A"/>
    <w:rsid w:val="005477BE"/>
    <w:rsid w:val="00552E75"/>
    <w:rsid w:val="00553E2B"/>
    <w:rsid w:val="00590163"/>
    <w:rsid w:val="00597FAE"/>
    <w:rsid w:val="005C56B6"/>
    <w:rsid w:val="005D1D7A"/>
    <w:rsid w:val="005D78C7"/>
    <w:rsid w:val="005E1406"/>
    <w:rsid w:val="005F347D"/>
    <w:rsid w:val="005F7B22"/>
    <w:rsid w:val="006120D9"/>
    <w:rsid w:val="0062725A"/>
    <w:rsid w:val="00681E94"/>
    <w:rsid w:val="006B420C"/>
    <w:rsid w:val="006B7EB3"/>
    <w:rsid w:val="006C1F08"/>
    <w:rsid w:val="006F091B"/>
    <w:rsid w:val="00722E5F"/>
    <w:rsid w:val="007519A9"/>
    <w:rsid w:val="0076608F"/>
    <w:rsid w:val="007664B2"/>
    <w:rsid w:val="00772C29"/>
    <w:rsid w:val="007A0341"/>
    <w:rsid w:val="007A6114"/>
    <w:rsid w:val="007C342B"/>
    <w:rsid w:val="007C6B00"/>
    <w:rsid w:val="00806727"/>
    <w:rsid w:val="00892592"/>
    <w:rsid w:val="008C0A98"/>
    <w:rsid w:val="008C18C2"/>
    <w:rsid w:val="008C7EA5"/>
    <w:rsid w:val="008D0321"/>
    <w:rsid w:val="008D6FF6"/>
    <w:rsid w:val="008F72FF"/>
    <w:rsid w:val="00900D9C"/>
    <w:rsid w:val="009148A7"/>
    <w:rsid w:val="00922B99"/>
    <w:rsid w:val="009546E8"/>
    <w:rsid w:val="0096585F"/>
    <w:rsid w:val="009756CD"/>
    <w:rsid w:val="009D0B15"/>
    <w:rsid w:val="00A16D0D"/>
    <w:rsid w:val="00A20C38"/>
    <w:rsid w:val="00A32ACC"/>
    <w:rsid w:val="00A50EC7"/>
    <w:rsid w:val="00A52A45"/>
    <w:rsid w:val="00AB1823"/>
    <w:rsid w:val="00AB5173"/>
    <w:rsid w:val="00AE1B33"/>
    <w:rsid w:val="00AE3224"/>
    <w:rsid w:val="00AE45FA"/>
    <w:rsid w:val="00B35405"/>
    <w:rsid w:val="00B65079"/>
    <w:rsid w:val="00B94DBC"/>
    <w:rsid w:val="00BB7C68"/>
    <w:rsid w:val="00BE3373"/>
    <w:rsid w:val="00BF6D80"/>
    <w:rsid w:val="00C13847"/>
    <w:rsid w:val="00C163F0"/>
    <w:rsid w:val="00C463DF"/>
    <w:rsid w:val="00C73E36"/>
    <w:rsid w:val="00C81DC1"/>
    <w:rsid w:val="00C855D2"/>
    <w:rsid w:val="00CA4BBB"/>
    <w:rsid w:val="00CA5733"/>
    <w:rsid w:val="00CC211E"/>
    <w:rsid w:val="00CE5FF8"/>
    <w:rsid w:val="00D00024"/>
    <w:rsid w:val="00D02FC2"/>
    <w:rsid w:val="00D329BA"/>
    <w:rsid w:val="00D47DE7"/>
    <w:rsid w:val="00DF4ECB"/>
    <w:rsid w:val="00DF6B63"/>
    <w:rsid w:val="00E26237"/>
    <w:rsid w:val="00E40BED"/>
    <w:rsid w:val="00E4695D"/>
    <w:rsid w:val="00E545AD"/>
    <w:rsid w:val="00E56EA2"/>
    <w:rsid w:val="00E83649"/>
    <w:rsid w:val="00EA3785"/>
    <w:rsid w:val="00EE306F"/>
    <w:rsid w:val="00F03A51"/>
    <w:rsid w:val="00F061C4"/>
    <w:rsid w:val="00F516C5"/>
    <w:rsid w:val="00F846D0"/>
    <w:rsid w:val="00F95E21"/>
    <w:rsid w:val="00FB335C"/>
    <w:rsid w:val="00FE70D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1A413D"/>
    <w:pPr>
      <w:spacing w:after="0" w:line="240" w:lineRule="auto"/>
    </w:pPr>
    <w:rPr>
      <w:rFonts w:ascii="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iPriority w:val="99"/>
    <w:unhideWhenUsed/>
    <w:rsid w:val="001A413D"/>
    <w:pPr>
      <w:spacing w:before="100" w:beforeAutospacing="1" w:after="100" w:afterAutospacing="1"/>
    </w:pPr>
  </w:style>
  <w:style w:type="paragraph" w:styleId="Listaszerbekezds">
    <w:name w:val="List Paragraph"/>
    <w:basedOn w:val="Norml"/>
    <w:uiPriority w:val="34"/>
    <w:qFormat/>
    <w:rsid w:val="001A413D"/>
    <w:pPr>
      <w:ind w:left="720"/>
      <w:contextualSpacing/>
    </w:pPr>
  </w:style>
  <w:style w:type="paragraph" w:customStyle="1" w:styleId="CharChar">
    <w:name w:val="Char Char"/>
    <w:basedOn w:val="Norml"/>
    <w:rsid w:val="0042468E"/>
    <w:rPr>
      <w:rFonts w:eastAsia="Times New Roman"/>
      <w:lang w:val="pl-PL" w:eastAsia="pl-PL"/>
    </w:rPr>
  </w:style>
  <w:style w:type="paragraph" w:customStyle="1" w:styleId="Default">
    <w:name w:val="Default"/>
    <w:rsid w:val="003B4C03"/>
    <w:pPr>
      <w:autoSpaceDE w:val="0"/>
      <w:autoSpaceDN w:val="0"/>
      <w:adjustRightInd w:val="0"/>
      <w:spacing w:after="0" w:line="240" w:lineRule="auto"/>
    </w:pPr>
    <w:rPr>
      <w:rFonts w:ascii="Tahoma" w:hAnsi="Tahoma" w:cs="Tahoma"/>
      <w:color w:val="000000"/>
      <w:sz w:val="24"/>
      <w:szCs w:val="24"/>
    </w:rPr>
  </w:style>
  <w:style w:type="paragraph" w:customStyle="1" w:styleId="mbodyheader3Mainstyles">
    <w:name w:val="m_body header 3 (Main styles)"/>
    <w:basedOn w:val="Norml"/>
    <w:uiPriority w:val="99"/>
    <w:rsid w:val="009756CD"/>
    <w:pPr>
      <w:autoSpaceDE w:val="0"/>
      <w:autoSpaceDN w:val="0"/>
      <w:adjustRightInd w:val="0"/>
      <w:spacing w:before="113" w:after="113" w:line="240" w:lineRule="atLeast"/>
      <w:textAlignment w:val="center"/>
    </w:pPr>
    <w:rPr>
      <w:rFonts w:ascii="Arial" w:eastAsiaTheme="minorEastAsia" w:hAnsi="Arial" w:cs="ARS Maquette Pro Bold"/>
      <w:b/>
      <w:bCs/>
      <w:color w:val="000000"/>
      <w:sz w:val="20"/>
      <w:szCs w:val="20"/>
      <w:lang w:val="en-US" w:eastAsia="en-US"/>
    </w:rPr>
  </w:style>
  <w:style w:type="paragraph" w:styleId="lfej">
    <w:name w:val="header"/>
    <w:basedOn w:val="Norml"/>
    <w:link w:val="lfejChar"/>
    <w:uiPriority w:val="99"/>
    <w:unhideWhenUsed/>
    <w:rsid w:val="00B35405"/>
    <w:pPr>
      <w:tabs>
        <w:tab w:val="center" w:pos="4536"/>
        <w:tab w:val="right" w:pos="9072"/>
      </w:tabs>
    </w:pPr>
  </w:style>
  <w:style w:type="character" w:customStyle="1" w:styleId="lfejChar">
    <w:name w:val="Élőfej Char"/>
    <w:basedOn w:val="Bekezdsalapbettpusa"/>
    <w:link w:val="lfej"/>
    <w:uiPriority w:val="99"/>
    <w:rsid w:val="00B35405"/>
    <w:rPr>
      <w:rFonts w:ascii="Times New Roman" w:hAnsi="Times New Roman" w:cs="Times New Roman"/>
      <w:sz w:val="24"/>
      <w:szCs w:val="24"/>
      <w:lang w:eastAsia="hu-HU"/>
    </w:rPr>
  </w:style>
  <w:style w:type="paragraph" w:styleId="llb">
    <w:name w:val="footer"/>
    <w:basedOn w:val="Norml"/>
    <w:link w:val="llbChar"/>
    <w:uiPriority w:val="99"/>
    <w:unhideWhenUsed/>
    <w:rsid w:val="00B35405"/>
    <w:pPr>
      <w:tabs>
        <w:tab w:val="center" w:pos="4536"/>
        <w:tab w:val="right" w:pos="9072"/>
      </w:tabs>
    </w:pPr>
  </w:style>
  <w:style w:type="character" w:customStyle="1" w:styleId="llbChar">
    <w:name w:val="Élőláb Char"/>
    <w:basedOn w:val="Bekezdsalapbettpusa"/>
    <w:link w:val="llb"/>
    <w:uiPriority w:val="99"/>
    <w:rsid w:val="00B35405"/>
    <w:rPr>
      <w:rFonts w:ascii="Times New Roman" w:hAnsi="Times New Roman" w:cs="Times New Roman"/>
      <w:sz w:val="24"/>
      <w:szCs w:val="24"/>
      <w:lang w:eastAsia="hu-HU"/>
    </w:rPr>
  </w:style>
  <w:style w:type="paragraph" w:customStyle="1" w:styleId="Artiklat">
    <w:name w:val="Artiklat"/>
    <w:basedOn w:val="Norml"/>
    <w:rsid w:val="00203AE5"/>
    <w:pPr>
      <w:spacing w:line="480" w:lineRule="auto"/>
    </w:pPr>
    <w:rPr>
      <w:rFonts w:eastAsia="Times New Roman"/>
      <w:szCs w:val="20"/>
      <w:lang w:val="en-US" w:eastAsia="en-US"/>
    </w:rPr>
  </w:style>
  <w:style w:type="paragraph" w:customStyle="1" w:styleId="Documenttitle">
    <w:name w:val="Document title"/>
    <w:basedOn w:val="Norml"/>
    <w:next w:val="Norml"/>
    <w:rsid w:val="002307C2"/>
    <w:pPr>
      <w:spacing w:before="840" w:line="336" w:lineRule="exact"/>
      <w:ind w:left="1021"/>
      <w:contextualSpacing/>
    </w:pPr>
    <w:rPr>
      <w:rFonts w:ascii="Arial" w:eastAsia="Times New Roman" w:hAnsi="Arial"/>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1A413D"/>
    <w:pPr>
      <w:spacing w:after="0" w:line="240" w:lineRule="auto"/>
    </w:pPr>
    <w:rPr>
      <w:rFonts w:ascii="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iPriority w:val="99"/>
    <w:unhideWhenUsed/>
    <w:rsid w:val="001A413D"/>
    <w:pPr>
      <w:spacing w:before="100" w:beforeAutospacing="1" w:after="100" w:afterAutospacing="1"/>
    </w:pPr>
  </w:style>
  <w:style w:type="paragraph" w:styleId="Listaszerbekezds">
    <w:name w:val="List Paragraph"/>
    <w:basedOn w:val="Norml"/>
    <w:uiPriority w:val="34"/>
    <w:qFormat/>
    <w:rsid w:val="001A413D"/>
    <w:pPr>
      <w:ind w:left="720"/>
      <w:contextualSpacing/>
    </w:pPr>
  </w:style>
  <w:style w:type="paragraph" w:customStyle="1" w:styleId="CharChar">
    <w:name w:val="Char Char"/>
    <w:basedOn w:val="Norml"/>
    <w:rsid w:val="0042468E"/>
    <w:rPr>
      <w:rFonts w:eastAsia="Times New Roman"/>
      <w:lang w:val="pl-PL" w:eastAsia="pl-PL"/>
    </w:rPr>
  </w:style>
  <w:style w:type="paragraph" w:customStyle="1" w:styleId="Default">
    <w:name w:val="Default"/>
    <w:rsid w:val="003B4C03"/>
    <w:pPr>
      <w:autoSpaceDE w:val="0"/>
      <w:autoSpaceDN w:val="0"/>
      <w:adjustRightInd w:val="0"/>
      <w:spacing w:after="0" w:line="240" w:lineRule="auto"/>
    </w:pPr>
    <w:rPr>
      <w:rFonts w:ascii="Tahoma" w:hAnsi="Tahoma" w:cs="Tahoma"/>
      <w:color w:val="000000"/>
      <w:sz w:val="24"/>
      <w:szCs w:val="24"/>
    </w:rPr>
  </w:style>
  <w:style w:type="paragraph" w:customStyle="1" w:styleId="mbodyheader3Mainstyles">
    <w:name w:val="m_body header 3 (Main styles)"/>
    <w:basedOn w:val="Norml"/>
    <w:uiPriority w:val="99"/>
    <w:rsid w:val="009756CD"/>
    <w:pPr>
      <w:autoSpaceDE w:val="0"/>
      <w:autoSpaceDN w:val="0"/>
      <w:adjustRightInd w:val="0"/>
      <w:spacing w:before="113" w:after="113" w:line="240" w:lineRule="atLeast"/>
      <w:textAlignment w:val="center"/>
    </w:pPr>
    <w:rPr>
      <w:rFonts w:ascii="Arial" w:eastAsiaTheme="minorEastAsia" w:hAnsi="Arial" w:cs="ARS Maquette Pro Bold"/>
      <w:b/>
      <w:bCs/>
      <w:color w:val="000000"/>
      <w:sz w:val="20"/>
      <w:szCs w:val="20"/>
      <w:lang w:val="en-US" w:eastAsia="en-US"/>
    </w:rPr>
  </w:style>
  <w:style w:type="paragraph" w:styleId="lfej">
    <w:name w:val="header"/>
    <w:basedOn w:val="Norml"/>
    <w:link w:val="lfejChar"/>
    <w:uiPriority w:val="99"/>
    <w:unhideWhenUsed/>
    <w:rsid w:val="00B35405"/>
    <w:pPr>
      <w:tabs>
        <w:tab w:val="center" w:pos="4536"/>
        <w:tab w:val="right" w:pos="9072"/>
      </w:tabs>
    </w:pPr>
  </w:style>
  <w:style w:type="character" w:customStyle="1" w:styleId="lfejChar">
    <w:name w:val="Élőfej Char"/>
    <w:basedOn w:val="Bekezdsalapbettpusa"/>
    <w:link w:val="lfej"/>
    <w:uiPriority w:val="99"/>
    <w:rsid w:val="00B35405"/>
    <w:rPr>
      <w:rFonts w:ascii="Times New Roman" w:hAnsi="Times New Roman" w:cs="Times New Roman"/>
      <w:sz w:val="24"/>
      <w:szCs w:val="24"/>
      <w:lang w:eastAsia="hu-HU"/>
    </w:rPr>
  </w:style>
  <w:style w:type="paragraph" w:styleId="llb">
    <w:name w:val="footer"/>
    <w:basedOn w:val="Norml"/>
    <w:link w:val="llbChar"/>
    <w:uiPriority w:val="99"/>
    <w:unhideWhenUsed/>
    <w:rsid w:val="00B35405"/>
    <w:pPr>
      <w:tabs>
        <w:tab w:val="center" w:pos="4536"/>
        <w:tab w:val="right" w:pos="9072"/>
      </w:tabs>
    </w:pPr>
  </w:style>
  <w:style w:type="character" w:customStyle="1" w:styleId="llbChar">
    <w:name w:val="Élőláb Char"/>
    <w:basedOn w:val="Bekezdsalapbettpusa"/>
    <w:link w:val="llb"/>
    <w:uiPriority w:val="99"/>
    <w:rsid w:val="00B35405"/>
    <w:rPr>
      <w:rFonts w:ascii="Times New Roman" w:hAnsi="Times New Roman" w:cs="Times New Roman"/>
      <w:sz w:val="24"/>
      <w:szCs w:val="24"/>
      <w:lang w:eastAsia="hu-HU"/>
    </w:rPr>
  </w:style>
  <w:style w:type="paragraph" w:customStyle="1" w:styleId="Artiklat">
    <w:name w:val="Artiklat"/>
    <w:basedOn w:val="Norml"/>
    <w:rsid w:val="00203AE5"/>
    <w:pPr>
      <w:spacing w:line="480" w:lineRule="auto"/>
    </w:pPr>
    <w:rPr>
      <w:rFonts w:eastAsia="Times New Roman"/>
      <w:szCs w:val="20"/>
      <w:lang w:val="en-US" w:eastAsia="en-US"/>
    </w:rPr>
  </w:style>
  <w:style w:type="paragraph" w:customStyle="1" w:styleId="Documenttitle">
    <w:name w:val="Document title"/>
    <w:basedOn w:val="Norml"/>
    <w:next w:val="Norml"/>
    <w:rsid w:val="002307C2"/>
    <w:pPr>
      <w:spacing w:before="840" w:line="336" w:lineRule="exact"/>
      <w:ind w:left="1021"/>
      <w:contextualSpacing/>
    </w:pPr>
    <w:rPr>
      <w:rFonts w:ascii="Arial" w:eastAsia="Times New Roman" w:hAnsi="Arial"/>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395683">
      <w:bodyDiv w:val="1"/>
      <w:marLeft w:val="0"/>
      <w:marRight w:val="0"/>
      <w:marTop w:val="0"/>
      <w:marBottom w:val="0"/>
      <w:divBdr>
        <w:top w:val="none" w:sz="0" w:space="0" w:color="auto"/>
        <w:left w:val="none" w:sz="0" w:space="0" w:color="auto"/>
        <w:bottom w:val="none" w:sz="0" w:space="0" w:color="auto"/>
        <w:right w:val="none" w:sz="0" w:space="0" w:color="auto"/>
      </w:divBdr>
    </w:div>
    <w:div w:id="706178649">
      <w:bodyDiv w:val="1"/>
      <w:marLeft w:val="0"/>
      <w:marRight w:val="0"/>
      <w:marTop w:val="0"/>
      <w:marBottom w:val="0"/>
      <w:divBdr>
        <w:top w:val="none" w:sz="0" w:space="0" w:color="auto"/>
        <w:left w:val="none" w:sz="0" w:space="0" w:color="auto"/>
        <w:bottom w:val="none" w:sz="0" w:space="0" w:color="auto"/>
        <w:right w:val="none" w:sz="0" w:space="0" w:color="auto"/>
      </w:divBdr>
      <w:divsChild>
        <w:div w:id="1783256087">
          <w:marLeft w:val="0"/>
          <w:marRight w:val="0"/>
          <w:marTop w:val="0"/>
          <w:marBottom w:val="0"/>
          <w:divBdr>
            <w:top w:val="none" w:sz="0" w:space="0" w:color="auto"/>
            <w:left w:val="none" w:sz="0" w:space="0" w:color="auto"/>
            <w:bottom w:val="none" w:sz="0" w:space="0" w:color="auto"/>
            <w:right w:val="none" w:sz="0" w:space="0" w:color="auto"/>
          </w:divBdr>
        </w:div>
        <w:div w:id="363871892">
          <w:marLeft w:val="0"/>
          <w:marRight w:val="0"/>
          <w:marTop w:val="0"/>
          <w:marBottom w:val="0"/>
          <w:divBdr>
            <w:top w:val="none" w:sz="0" w:space="0" w:color="auto"/>
            <w:left w:val="none" w:sz="0" w:space="0" w:color="auto"/>
            <w:bottom w:val="none" w:sz="0" w:space="0" w:color="auto"/>
            <w:right w:val="none" w:sz="0" w:space="0" w:color="auto"/>
          </w:divBdr>
        </w:div>
        <w:div w:id="1557661886">
          <w:marLeft w:val="0"/>
          <w:marRight w:val="0"/>
          <w:marTop w:val="0"/>
          <w:marBottom w:val="0"/>
          <w:divBdr>
            <w:top w:val="none" w:sz="0" w:space="0" w:color="auto"/>
            <w:left w:val="none" w:sz="0" w:space="0" w:color="auto"/>
            <w:bottom w:val="none" w:sz="0" w:space="0" w:color="auto"/>
            <w:right w:val="none" w:sz="0" w:space="0" w:color="auto"/>
          </w:divBdr>
        </w:div>
        <w:div w:id="1907179837">
          <w:marLeft w:val="0"/>
          <w:marRight w:val="0"/>
          <w:marTop w:val="0"/>
          <w:marBottom w:val="0"/>
          <w:divBdr>
            <w:top w:val="none" w:sz="0" w:space="0" w:color="auto"/>
            <w:left w:val="none" w:sz="0" w:space="0" w:color="auto"/>
            <w:bottom w:val="none" w:sz="0" w:space="0" w:color="auto"/>
            <w:right w:val="none" w:sz="0" w:space="0" w:color="auto"/>
          </w:divBdr>
        </w:div>
        <w:div w:id="1365212233">
          <w:marLeft w:val="0"/>
          <w:marRight w:val="0"/>
          <w:marTop w:val="0"/>
          <w:marBottom w:val="0"/>
          <w:divBdr>
            <w:top w:val="none" w:sz="0" w:space="0" w:color="auto"/>
            <w:left w:val="none" w:sz="0" w:space="0" w:color="auto"/>
            <w:bottom w:val="none" w:sz="0" w:space="0" w:color="auto"/>
            <w:right w:val="none" w:sz="0" w:space="0" w:color="auto"/>
          </w:divBdr>
        </w:div>
        <w:div w:id="390815859">
          <w:marLeft w:val="0"/>
          <w:marRight w:val="0"/>
          <w:marTop w:val="0"/>
          <w:marBottom w:val="0"/>
          <w:divBdr>
            <w:top w:val="none" w:sz="0" w:space="0" w:color="auto"/>
            <w:left w:val="none" w:sz="0" w:space="0" w:color="auto"/>
            <w:bottom w:val="none" w:sz="0" w:space="0" w:color="auto"/>
            <w:right w:val="none" w:sz="0" w:space="0" w:color="auto"/>
          </w:divBdr>
        </w:div>
        <w:div w:id="1001814751">
          <w:marLeft w:val="0"/>
          <w:marRight w:val="0"/>
          <w:marTop w:val="0"/>
          <w:marBottom w:val="0"/>
          <w:divBdr>
            <w:top w:val="none" w:sz="0" w:space="0" w:color="auto"/>
            <w:left w:val="none" w:sz="0" w:space="0" w:color="auto"/>
            <w:bottom w:val="none" w:sz="0" w:space="0" w:color="auto"/>
            <w:right w:val="none" w:sz="0" w:space="0" w:color="auto"/>
          </w:divBdr>
        </w:div>
        <w:div w:id="1684866777">
          <w:marLeft w:val="0"/>
          <w:marRight w:val="0"/>
          <w:marTop w:val="0"/>
          <w:marBottom w:val="0"/>
          <w:divBdr>
            <w:top w:val="none" w:sz="0" w:space="0" w:color="auto"/>
            <w:left w:val="none" w:sz="0" w:space="0" w:color="auto"/>
            <w:bottom w:val="none" w:sz="0" w:space="0" w:color="auto"/>
            <w:right w:val="none" w:sz="0" w:space="0" w:color="auto"/>
          </w:divBdr>
        </w:div>
        <w:div w:id="1135677561">
          <w:marLeft w:val="0"/>
          <w:marRight w:val="0"/>
          <w:marTop w:val="0"/>
          <w:marBottom w:val="0"/>
          <w:divBdr>
            <w:top w:val="none" w:sz="0" w:space="0" w:color="auto"/>
            <w:left w:val="none" w:sz="0" w:space="0" w:color="auto"/>
            <w:bottom w:val="none" w:sz="0" w:space="0" w:color="auto"/>
            <w:right w:val="none" w:sz="0" w:space="0" w:color="auto"/>
          </w:divBdr>
        </w:div>
        <w:div w:id="1898741038">
          <w:marLeft w:val="0"/>
          <w:marRight w:val="0"/>
          <w:marTop w:val="0"/>
          <w:marBottom w:val="0"/>
          <w:divBdr>
            <w:top w:val="none" w:sz="0" w:space="0" w:color="auto"/>
            <w:left w:val="none" w:sz="0" w:space="0" w:color="auto"/>
            <w:bottom w:val="none" w:sz="0" w:space="0" w:color="auto"/>
            <w:right w:val="none" w:sz="0" w:space="0" w:color="auto"/>
          </w:divBdr>
        </w:div>
        <w:div w:id="47388570">
          <w:marLeft w:val="0"/>
          <w:marRight w:val="0"/>
          <w:marTop w:val="0"/>
          <w:marBottom w:val="0"/>
          <w:divBdr>
            <w:top w:val="none" w:sz="0" w:space="0" w:color="auto"/>
            <w:left w:val="none" w:sz="0" w:space="0" w:color="auto"/>
            <w:bottom w:val="none" w:sz="0" w:space="0" w:color="auto"/>
            <w:right w:val="none" w:sz="0" w:space="0" w:color="auto"/>
          </w:divBdr>
        </w:div>
        <w:div w:id="268901332">
          <w:marLeft w:val="0"/>
          <w:marRight w:val="0"/>
          <w:marTop w:val="0"/>
          <w:marBottom w:val="0"/>
          <w:divBdr>
            <w:top w:val="none" w:sz="0" w:space="0" w:color="auto"/>
            <w:left w:val="none" w:sz="0" w:space="0" w:color="auto"/>
            <w:bottom w:val="none" w:sz="0" w:space="0" w:color="auto"/>
            <w:right w:val="none" w:sz="0" w:space="0" w:color="auto"/>
          </w:divBdr>
        </w:div>
        <w:div w:id="313949107">
          <w:marLeft w:val="0"/>
          <w:marRight w:val="0"/>
          <w:marTop w:val="0"/>
          <w:marBottom w:val="0"/>
          <w:divBdr>
            <w:top w:val="none" w:sz="0" w:space="0" w:color="auto"/>
            <w:left w:val="none" w:sz="0" w:space="0" w:color="auto"/>
            <w:bottom w:val="none" w:sz="0" w:space="0" w:color="auto"/>
            <w:right w:val="none" w:sz="0" w:space="0" w:color="auto"/>
          </w:divBdr>
        </w:div>
        <w:div w:id="1047072784">
          <w:marLeft w:val="0"/>
          <w:marRight w:val="0"/>
          <w:marTop w:val="0"/>
          <w:marBottom w:val="0"/>
          <w:divBdr>
            <w:top w:val="none" w:sz="0" w:space="0" w:color="auto"/>
            <w:left w:val="none" w:sz="0" w:space="0" w:color="auto"/>
            <w:bottom w:val="none" w:sz="0" w:space="0" w:color="auto"/>
            <w:right w:val="none" w:sz="0" w:space="0" w:color="auto"/>
          </w:divBdr>
        </w:div>
        <w:div w:id="813907013">
          <w:marLeft w:val="0"/>
          <w:marRight w:val="0"/>
          <w:marTop w:val="0"/>
          <w:marBottom w:val="0"/>
          <w:divBdr>
            <w:top w:val="none" w:sz="0" w:space="0" w:color="auto"/>
            <w:left w:val="none" w:sz="0" w:space="0" w:color="auto"/>
            <w:bottom w:val="none" w:sz="0" w:space="0" w:color="auto"/>
            <w:right w:val="none" w:sz="0" w:space="0" w:color="auto"/>
          </w:divBdr>
        </w:div>
      </w:divsChild>
    </w:div>
    <w:div w:id="876041763">
      <w:bodyDiv w:val="1"/>
      <w:marLeft w:val="0"/>
      <w:marRight w:val="0"/>
      <w:marTop w:val="0"/>
      <w:marBottom w:val="0"/>
      <w:divBdr>
        <w:top w:val="none" w:sz="0" w:space="0" w:color="auto"/>
        <w:left w:val="none" w:sz="0" w:space="0" w:color="auto"/>
        <w:bottom w:val="none" w:sz="0" w:space="0" w:color="auto"/>
        <w:right w:val="none" w:sz="0" w:space="0" w:color="auto"/>
      </w:divBdr>
    </w:div>
    <w:div w:id="1046687592">
      <w:bodyDiv w:val="1"/>
      <w:marLeft w:val="0"/>
      <w:marRight w:val="0"/>
      <w:marTop w:val="0"/>
      <w:marBottom w:val="0"/>
      <w:divBdr>
        <w:top w:val="none" w:sz="0" w:space="0" w:color="auto"/>
        <w:left w:val="none" w:sz="0" w:space="0" w:color="auto"/>
        <w:bottom w:val="none" w:sz="0" w:space="0" w:color="auto"/>
        <w:right w:val="none" w:sz="0" w:space="0" w:color="auto"/>
      </w:divBdr>
    </w:div>
    <w:div w:id="1463038355">
      <w:bodyDiv w:val="1"/>
      <w:marLeft w:val="0"/>
      <w:marRight w:val="0"/>
      <w:marTop w:val="0"/>
      <w:marBottom w:val="0"/>
      <w:divBdr>
        <w:top w:val="none" w:sz="0" w:space="0" w:color="auto"/>
        <w:left w:val="none" w:sz="0" w:space="0" w:color="auto"/>
        <w:bottom w:val="none" w:sz="0" w:space="0" w:color="auto"/>
        <w:right w:val="none" w:sz="0" w:space="0" w:color="auto"/>
      </w:divBdr>
    </w:div>
    <w:div w:id="1654262787">
      <w:bodyDiv w:val="1"/>
      <w:marLeft w:val="0"/>
      <w:marRight w:val="0"/>
      <w:marTop w:val="0"/>
      <w:marBottom w:val="0"/>
      <w:divBdr>
        <w:top w:val="none" w:sz="0" w:space="0" w:color="auto"/>
        <w:left w:val="none" w:sz="0" w:space="0" w:color="auto"/>
        <w:bottom w:val="none" w:sz="0" w:space="0" w:color="auto"/>
        <w:right w:val="none" w:sz="0" w:space="0" w:color="auto"/>
      </w:divBdr>
    </w:div>
    <w:div w:id="1955089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BB5302-0CBA-47AD-B670-2B473F865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5</Pages>
  <Words>1512</Words>
  <Characters>10440</Characters>
  <Application>Microsoft Office Word</Application>
  <DocSecurity>0</DocSecurity>
  <Lines>87</Lines>
  <Paragraphs>23</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11929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Munkácsi Péter dr.</dc:creator>
  <cp:lastModifiedBy>Munkácsi Péter dr.</cp:lastModifiedBy>
  <cp:revision>19</cp:revision>
  <dcterms:created xsi:type="dcterms:W3CDTF">2018-10-08T10:09:00Z</dcterms:created>
  <dcterms:modified xsi:type="dcterms:W3CDTF">2018-10-10T14:34:00Z</dcterms:modified>
</cp:coreProperties>
</file>