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414E" w14:textId="4D8E81C2" w:rsidR="0093500C" w:rsidRDefault="0093500C" w:rsidP="001C69C8">
      <w:pPr>
        <w:pStyle w:val="MastheadEBWHA"/>
        <w:tabs>
          <w:tab w:val="right" w:pos="9638"/>
        </w:tabs>
        <w:spacing w:before="0"/>
        <w:ind w:right="0"/>
        <w:jc w:val="both"/>
      </w:pPr>
      <w:bookmarkStart w:id="0" w:name="Title"/>
      <w:bookmarkEnd w:id="0"/>
      <w:r w:rsidRPr="00331283">
        <w:rPr>
          <w:rFonts w:ascii="Segoe UI" w:hAnsi="Segoe UI" w:cs="Segoe UI"/>
          <w:szCs w:val="22"/>
        </w:rPr>
        <w:drawing>
          <wp:anchor distT="0" distB="0" distL="114300" distR="114300" simplePos="0" relativeHeight="251658240" behindDoc="0" locked="0" layoutInCell="1" allowOverlap="1" wp14:anchorId="52CB1A3E" wp14:editId="28D7B3B1">
            <wp:simplePos x="0" y="0"/>
            <wp:positionH relativeFrom="column">
              <wp:posOffset>3810</wp:posOffset>
            </wp:positionH>
            <wp:positionV relativeFrom="paragraph">
              <wp:posOffset>635</wp:posOffset>
            </wp:positionV>
            <wp:extent cx="1931035" cy="592455"/>
            <wp:effectExtent l="0" t="0" r="0" b="0"/>
            <wp:wrapSquare wrapText="bothSides"/>
            <wp:docPr id="1" name="Picture 1" descr="World Health 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Health Organiz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592455"/>
                    </a:xfrm>
                    <a:prstGeom prst="rect">
                      <a:avLst/>
                    </a:prstGeom>
                    <a:noFill/>
                    <a:ln>
                      <a:noFill/>
                    </a:ln>
                  </pic:spPr>
                </pic:pic>
              </a:graphicData>
            </a:graphic>
          </wp:anchor>
        </w:drawing>
      </w:r>
      <w:r>
        <w:t>________________________________________________________________________________</w:t>
      </w:r>
    </w:p>
    <w:p w14:paraId="1FC26F28" w14:textId="09011980" w:rsidR="0093500C" w:rsidRPr="00A51791" w:rsidRDefault="003325F3" w:rsidP="00E63E86">
      <w:pPr>
        <w:pStyle w:val="Heading1"/>
        <w:keepLines/>
        <w:spacing w:before="480" w:after="480"/>
        <w:jc w:val="center"/>
        <w:rPr>
          <w:rFonts w:asciiTheme="minorHAnsi" w:hAnsiTheme="minorHAnsi"/>
          <w:bCs w:val="0"/>
          <w:caps w:val="0"/>
          <w:sz w:val="40"/>
        </w:rPr>
      </w:pPr>
      <w:bookmarkStart w:id="1" w:name="_Toc189930233"/>
      <w:r w:rsidRPr="00A51791">
        <w:rPr>
          <w:rFonts w:asciiTheme="minorHAnsi" w:hAnsiTheme="minorHAnsi"/>
          <w:bCs w:val="0"/>
          <w:caps w:val="0"/>
          <w:sz w:val="40"/>
        </w:rPr>
        <w:t xml:space="preserve">Intergovernmental Negotiating Body to draft and negotiate a WHO convention, agreement or other international instrument on pandemic prevention, </w:t>
      </w:r>
      <w:proofErr w:type="gramStart"/>
      <w:r w:rsidRPr="00A51791">
        <w:rPr>
          <w:rFonts w:asciiTheme="minorHAnsi" w:hAnsiTheme="minorHAnsi"/>
          <w:bCs w:val="0"/>
          <w:caps w:val="0"/>
          <w:sz w:val="40"/>
        </w:rPr>
        <w:t>preparedness</w:t>
      </w:r>
      <w:proofErr w:type="gramEnd"/>
      <w:r w:rsidRPr="00A51791">
        <w:rPr>
          <w:rFonts w:asciiTheme="minorHAnsi" w:hAnsiTheme="minorHAnsi"/>
          <w:bCs w:val="0"/>
          <w:caps w:val="0"/>
          <w:sz w:val="40"/>
        </w:rPr>
        <w:t xml:space="preserve"> and response</w:t>
      </w:r>
      <w:bookmarkEnd w:id="1"/>
    </w:p>
    <w:p w14:paraId="2010AD39" w14:textId="60B52111" w:rsidR="00EA477C" w:rsidRPr="00077224" w:rsidRDefault="00263903" w:rsidP="00077224">
      <w:pPr>
        <w:pStyle w:val="Heading1"/>
        <w:keepLines/>
        <w:spacing w:before="480" w:after="480"/>
        <w:jc w:val="center"/>
        <w:rPr>
          <w:rFonts w:asciiTheme="minorHAnsi" w:hAnsiTheme="minorHAnsi"/>
          <w:bCs w:val="0"/>
          <w:caps w:val="0"/>
          <w:sz w:val="40"/>
        </w:rPr>
      </w:pPr>
      <w:bookmarkStart w:id="2" w:name="_Toc189930234"/>
      <w:r w:rsidRPr="00077224">
        <w:rPr>
          <w:rFonts w:asciiTheme="minorHAnsi" w:hAnsiTheme="minorHAnsi"/>
          <w:bCs w:val="0"/>
          <w:caps w:val="0"/>
          <w:sz w:val="40"/>
        </w:rPr>
        <w:t>Proposal</w:t>
      </w:r>
      <w:r w:rsidR="001722CF" w:rsidRPr="00077224">
        <w:rPr>
          <w:rFonts w:asciiTheme="minorHAnsi" w:hAnsiTheme="minorHAnsi"/>
          <w:bCs w:val="0"/>
          <w:caps w:val="0"/>
          <w:sz w:val="40"/>
        </w:rPr>
        <w:t xml:space="preserve"> for the</w:t>
      </w:r>
      <w:r w:rsidR="00496B1F" w:rsidRPr="00077224">
        <w:rPr>
          <w:rFonts w:asciiTheme="minorHAnsi" w:hAnsiTheme="minorHAnsi"/>
          <w:bCs w:val="0"/>
          <w:caps w:val="0"/>
          <w:sz w:val="40"/>
        </w:rPr>
        <w:t xml:space="preserve"> WHO Pandemic Agreement</w:t>
      </w:r>
      <w:bookmarkEnd w:id="2"/>
    </w:p>
    <w:p w14:paraId="0EA6CC65" w14:textId="3FFA2474" w:rsidR="00931C72" w:rsidRDefault="00931C72" w:rsidP="00F21B8F">
      <w:pPr>
        <w:pStyle w:val="Heading2"/>
        <w:spacing w:after="480"/>
        <w:jc w:val="center"/>
        <w:rPr>
          <w:rFonts w:asciiTheme="minorHAnsi" w:hAnsiTheme="minorHAnsi"/>
          <w:color w:val="FF0000"/>
          <w:spacing w:val="-2"/>
          <w:sz w:val="32"/>
          <w:szCs w:val="32"/>
        </w:rPr>
      </w:pPr>
      <w:r w:rsidRPr="067EB8CE">
        <w:rPr>
          <w:rFonts w:asciiTheme="minorHAnsi" w:hAnsiTheme="minorHAnsi"/>
          <w:color w:val="FF0000"/>
          <w:spacing w:val="-2"/>
          <w:sz w:val="32"/>
          <w:szCs w:val="32"/>
        </w:rPr>
        <w:t xml:space="preserve">ONSCREEN text reflecting progress up to </w:t>
      </w:r>
      <w:r w:rsidR="00EC70BD">
        <w:rPr>
          <w:rFonts w:asciiTheme="minorHAnsi" w:hAnsiTheme="minorHAnsi"/>
          <w:color w:val="FF0000"/>
          <w:spacing w:val="-2"/>
          <w:sz w:val="32"/>
          <w:szCs w:val="32"/>
        </w:rPr>
        <w:t>Saturday</w:t>
      </w:r>
      <w:r w:rsidR="00702713">
        <w:rPr>
          <w:rFonts w:asciiTheme="minorHAnsi" w:hAnsiTheme="minorHAnsi"/>
          <w:color w:val="FF0000"/>
          <w:spacing w:val="-2"/>
          <w:sz w:val="32"/>
          <w:szCs w:val="32"/>
        </w:rPr>
        <w:t>, 1</w:t>
      </w:r>
      <w:r w:rsidR="00EC70BD">
        <w:rPr>
          <w:rFonts w:asciiTheme="minorHAnsi" w:hAnsiTheme="minorHAnsi"/>
          <w:color w:val="FF0000"/>
          <w:spacing w:val="-2"/>
          <w:sz w:val="32"/>
          <w:szCs w:val="32"/>
        </w:rPr>
        <w:t>2</w:t>
      </w:r>
      <w:r w:rsidR="00A1779A">
        <w:rPr>
          <w:rFonts w:asciiTheme="minorHAnsi" w:hAnsiTheme="minorHAnsi"/>
          <w:color w:val="FF0000"/>
          <w:spacing w:val="-2"/>
          <w:sz w:val="32"/>
          <w:szCs w:val="32"/>
        </w:rPr>
        <w:t xml:space="preserve"> </w:t>
      </w:r>
      <w:r w:rsidR="00EF6585">
        <w:rPr>
          <w:rFonts w:asciiTheme="minorHAnsi" w:hAnsiTheme="minorHAnsi"/>
          <w:color w:val="FF0000"/>
          <w:spacing w:val="-2"/>
          <w:sz w:val="32"/>
          <w:szCs w:val="32"/>
        </w:rPr>
        <w:t>April</w:t>
      </w:r>
      <w:r w:rsidRPr="067EB8CE">
        <w:rPr>
          <w:rFonts w:asciiTheme="minorHAnsi" w:hAnsiTheme="minorHAnsi"/>
          <w:color w:val="FF0000"/>
          <w:spacing w:val="-2"/>
          <w:sz w:val="32"/>
          <w:szCs w:val="32"/>
        </w:rPr>
        <w:t xml:space="preserve"> 2025 at </w:t>
      </w:r>
      <w:r w:rsidR="00D30EE4">
        <w:rPr>
          <w:rFonts w:asciiTheme="minorHAnsi" w:hAnsiTheme="minorHAnsi"/>
          <w:color w:val="FF0000"/>
          <w:spacing w:val="-2"/>
          <w:sz w:val="32"/>
          <w:szCs w:val="32"/>
        </w:rPr>
        <w:t>09</w:t>
      </w:r>
      <w:r w:rsidR="00EC70BD">
        <w:rPr>
          <w:rFonts w:asciiTheme="minorHAnsi" w:hAnsiTheme="minorHAnsi"/>
          <w:color w:val="FF0000"/>
          <w:spacing w:val="-2"/>
          <w:sz w:val="32"/>
          <w:szCs w:val="32"/>
        </w:rPr>
        <w:t>:</w:t>
      </w:r>
      <w:r w:rsidR="00D30EE4">
        <w:rPr>
          <w:rFonts w:asciiTheme="minorHAnsi" w:hAnsiTheme="minorHAnsi"/>
          <w:color w:val="FF0000"/>
          <w:spacing w:val="-2"/>
          <w:sz w:val="32"/>
          <w:szCs w:val="32"/>
        </w:rPr>
        <w:t>05</w:t>
      </w:r>
      <w:r w:rsidRPr="067EB8CE">
        <w:rPr>
          <w:rFonts w:asciiTheme="minorHAnsi" w:hAnsiTheme="minorHAnsi"/>
          <w:color w:val="FF0000"/>
          <w:spacing w:val="-2"/>
          <w:sz w:val="32"/>
          <w:szCs w:val="32"/>
        </w:rPr>
        <w:t xml:space="preserve"> CE</w:t>
      </w:r>
      <w:r w:rsidR="00EF6585">
        <w:rPr>
          <w:rFonts w:asciiTheme="minorHAnsi" w:hAnsiTheme="minorHAnsi"/>
          <w:color w:val="FF0000"/>
          <w:spacing w:val="-2"/>
          <w:sz w:val="32"/>
          <w:szCs w:val="32"/>
        </w:rPr>
        <w:t>S</w:t>
      </w:r>
      <w:r w:rsidRPr="067EB8CE">
        <w:rPr>
          <w:rFonts w:asciiTheme="minorHAnsi" w:hAnsiTheme="minorHAnsi"/>
          <w:color w:val="FF0000"/>
          <w:spacing w:val="-2"/>
          <w:sz w:val="32"/>
          <w:szCs w:val="32"/>
        </w:rPr>
        <w:t>T</w:t>
      </w:r>
      <w:r w:rsidR="00846282">
        <w:rPr>
          <w:rFonts w:asciiTheme="minorHAnsi" w:hAnsiTheme="minorHAnsi"/>
          <w:color w:val="FF0000"/>
          <w:spacing w:val="-2"/>
          <w:sz w:val="32"/>
          <w:szCs w:val="32"/>
        </w:rPr>
        <w:t xml:space="preserve"> </w:t>
      </w:r>
    </w:p>
    <w:p w14:paraId="599C2151" w14:textId="77777777" w:rsidR="004E6FB5" w:rsidRPr="009565D3" w:rsidRDefault="004E6FB5" w:rsidP="001C69B3">
      <w:pPr>
        <w:pStyle w:val="BodyText"/>
        <w:rPr>
          <w:rFonts w:asciiTheme="minorHAnsi" w:hAnsiTheme="minorHAnsi"/>
        </w:rPr>
      </w:pPr>
      <w:r w:rsidRPr="009565D3">
        <w:rPr>
          <w:rFonts w:asciiTheme="minorHAnsi" w:hAnsiTheme="minorHAnsi"/>
        </w:rPr>
        <w:t xml:space="preserve">Recalling that the INB works </w:t>
      </w:r>
      <w:proofErr w:type="gramStart"/>
      <w:r w:rsidRPr="009565D3">
        <w:rPr>
          <w:rFonts w:asciiTheme="minorHAnsi" w:hAnsiTheme="minorHAnsi"/>
        </w:rPr>
        <w:t>on the basis of</w:t>
      </w:r>
      <w:proofErr w:type="gramEnd"/>
      <w:r w:rsidRPr="009565D3">
        <w:rPr>
          <w:rFonts w:asciiTheme="minorHAnsi" w:hAnsiTheme="minorHAnsi"/>
        </w:rPr>
        <w:t xml:space="preserve"> the principle that “nothing is agreed until everything is agreed”, highlighting and brackets in the text indicate the following:</w:t>
      </w:r>
    </w:p>
    <w:p w14:paraId="55B6F53E" w14:textId="77777777" w:rsidR="004E6FB5" w:rsidRPr="00383AFC" w:rsidRDefault="004E6FB5" w:rsidP="00DC2608">
      <w:pPr>
        <w:pStyle w:val="Bulletlist1"/>
        <w:numPr>
          <w:ilvl w:val="0"/>
          <w:numId w:val="18"/>
        </w:numPr>
        <w:ind w:left="851" w:hanging="284"/>
        <w:jc w:val="both"/>
      </w:pPr>
      <w:r w:rsidRPr="00383AFC">
        <w:rPr>
          <w:highlight w:val="green"/>
        </w:rPr>
        <w:t>Green</w:t>
      </w:r>
      <w:r w:rsidRPr="00383AFC">
        <w:t xml:space="preserve"> highlighting: text for which initial agreement was </w:t>
      </w:r>
      <w:proofErr w:type="gramStart"/>
      <w:r w:rsidRPr="00383AFC">
        <w:t>reached;</w:t>
      </w:r>
      <w:proofErr w:type="gramEnd"/>
    </w:p>
    <w:p w14:paraId="66EB3D0A" w14:textId="77777777" w:rsidR="004E6FB5" w:rsidRPr="00383AFC" w:rsidRDefault="004E6FB5" w:rsidP="00DC2608">
      <w:pPr>
        <w:pStyle w:val="Bulletlist1"/>
        <w:numPr>
          <w:ilvl w:val="0"/>
          <w:numId w:val="18"/>
        </w:numPr>
        <w:ind w:left="851" w:hanging="284"/>
        <w:jc w:val="both"/>
      </w:pPr>
      <w:r w:rsidRPr="00383AFC">
        <w:rPr>
          <w:highlight w:val="yellow"/>
        </w:rPr>
        <w:t>Yellow</w:t>
      </w:r>
      <w:r w:rsidRPr="00383AFC">
        <w:t xml:space="preserve"> highlighting: text for which initial convergence was </w:t>
      </w:r>
      <w:proofErr w:type="gramStart"/>
      <w:r w:rsidRPr="00383AFC">
        <w:t>reached;</w:t>
      </w:r>
      <w:proofErr w:type="gramEnd"/>
    </w:p>
    <w:p w14:paraId="37953F2E" w14:textId="3C399DFE" w:rsidR="001722CF" w:rsidRPr="00383AFC" w:rsidRDefault="004E6FB5" w:rsidP="00DC2608">
      <w:pPr>
        <w:pStyle w:val="Bulletlist1"/>
        <w:numPr>
          <w:ilvl w:val="0"/>
          <w:numId w:val="18"/>
        </w:numPr>
        <w:ind w:left="851" w:hanging="284"/>
        <w:jc w:val="both"/>
      </w:pPr>
      <w:r w:rsidRPr="00383AFC">
        <w:rPr>
          <w:highlight w:val="cyan"/>
        </w:rPr>
        <w:t>Blue</w:t>
      </w:r>
      <w:r w:rsidRPr="00383AFC">
        <w:t xml:space="preserve"> highlighting: Bureau proposals</w:t>
      </w:r>
      <w:r w:rsidR="00151D57">
        <w:t>.</w:t>
      </w:r>
    </w:p>
    <w:p w14:paraId="52DD9415" w14:textId="77777777" w:rsidR="00E8151E" w:rsidRPr="00331283" w:rsidRDefault="00E8151E" w:rsidP="00E8151E">
      <w:pPr>
        <w:pStyle w:val="2ndTitle"/>
        <w:rPr>
          <w:rFonts w:asciiTheme="minorHAnsi" w:hAnsiTheme="minorHAnsi" w:cstheme="minorHAnsi"/>
        </w:rPr>
      </w:pPr>
    </w:p>
    <w:p w14:paraId="32FB62E5" w14:textId="298CF7F1" w:rsidR="00EA477C" w:rsidRPr="00C83748" w:rsidRDefault="00EA477C" w:rsidP="00923923">
      <w:pPr>
        <w:pStyle w:val="Bodynumbered"/>
        <w:rPr>
          <w:rFonts w:asciiTheme="minorHAnsi" w:hAnsiTheme="minorHAnsi" w:cstheme="minorHAnsi"/>
        </w:rPr>
        <w:sectPr w:rsidR="00EA477C" w:rsidRPr="00C83748" w:rsidSect="006D0254">
          <w:headerReference w:type="even" r:id="rId9"/>
          <w:headerReference w:type="default" r:id="rId10"/>
          <w:footerReference w:type="even" r:id="rId11"/>
          <w:footnotePr>
            <w:numRestart w:val="eachPage"/>
          </w:footnotePr>
          <w:pgSz w:w="11906" w:h="16838" w:code="9"/>
          <w:pgMar w:top="1304" w:right="1134" w:bottom="851" w:left="1134" w:header="454" w:footer="340" w:gutter="0"/>
          <w:cols w:space="720"/>
          <w:titlePg/>
          <w:docGrid w:linePitch="299"/>
        </w:sectPr>
      </w:pPr>
    </w:p>
    <w:bookmarkStart w:id="3" w:name="_Toc189930235" w:displacedByCustomXml="next"/>
    <w:sdt>
      <w:sdtPr>
        <w:rPr>
          <w:rFonts w:eastAsiaTheme="minorEastAsia"/>
          <w:b w:val="0"/>
          <w:bCs w:val="0"/>
          <w:sz w:val="22"/>
          <w:szCs w:val="22"/>
        </w:rPr>
        <w:id w:val="432785343"/>
        <w:docPartObj>
          <w:docPartGallery w:val="Table of Contents"/>
          <w:docPartUnique/>
        </w:docPartObj>
      </w:sdtPr>
      <w:sdtEndPr>
        <w:rPr>
          <w:rFonts w:asciiTheme="minorHAnsi" w:hAnsiTheme="minorHAnsi" w:cstheme="minorBidi"/>
        </w:rPr>
      </w:sdtEndPr>
      <w:sdtContent>
        <w:p w14:paraId="2F8C44F5" w14:textId="77777777" w:rsidR="0000217B" w:rsidRPr="00F271D3" w:rsidRDefault="0000217B" w:rsidP="008F7360">
          <w:pPr>
            <w:pStyle w:val="Heading2"/>
            <w:spacing w:before="480" w:after="480"/>
            <w:jc w:val="center"/>
            <w:rPr>
              <w:rFonts w:asciiTheme="minorHAnsi" w:hAnsiTheme="minorHAnsi" w:cstheme="minorHAnsi"/>
            </w:rPr>
          </w:pPr>
          <w:r w:rsidRPr="00F271D3">
            <w:rPr>
              <w:rFonts w:asciiTheme="minorHAnsi" w:hAnsiTheme="minorHAnsi" w:cstheme="minorHAnsi"/>
              <w:sz w:val="32"/>
            </w:rPr>
            <w:t>Contents</w:t>
          </w:r>
          <w:bookmarkEnd w:id="3"/>
        </w:p>
        <w:p w14:paraId="2F3AB252" w14:textId="6C99F9EB" w:rsidR="00233CEF" w:rsidRPr="00331283" w:rsidRDefault="0000217B" w:rsidP="00F10B35">
          <w:pPr>
            <w:pStyle w:val="TOC3"/>
            <w:ind w:hanging="1985"/>
            <w:rPr>
              <w:rFonts w:eastAsiaTheme="minorEastAsia"/>
              <w:b w:val="0"/>
            </w:rPr>
          </w:pPr>
          <w:r w:rsidRPr="001162B6">
            <w:rPr>
              <w:b w:val="0"/>
              <w:bCs w:val="0"/>
              <w:noProof w:val="0"/>
            </w:rPr>
            <w:fldChar w:fldCharType="begin"/>
          </w:r>
          <w:r w:rsidRPr="001162B6">
            <w:rPr>
              <w:b w:val="0"/>
              <w:bCs w:val="0"/>
            </w:rPr>
            <w:instrText xml:space="preserve"> TOC \o "1-3" \h \z \u </w:instrText>
          </w:r>
          <w:r w:rsidRPr="001162B6">
            <w:rPr>
              <w:b w:val="0"/>
              <w:bCs w:val="0"/>
              <w:noProof w:val="0"/>
            </w:rPr>
            <w:fldChar w:fldCharType="separate"/>
          </w:r>
          <w:hyperlink w:anchor="_Toc189930236" w:history="1">
            <w:r w:rsidR="00233CEF" w:rsidRPr="001162B6">
              <w:rPr>
                <w:rStyle w:val="Hyperlink"/>
                <w:b w:val="0"/>
                <w:bCs w:val="0"/>
                <w:sz w:val="24"/>
                <w:szCs w:val="24"/>
              </w:rPr>
              <w:t>Chapter I.</w:t>
            </w:r>
            <w:r w:rsidR="00233CEF" w:rsidRPr="001162B6">
              <w:rPr>
                <w:b w:val="0"/>
                <w:bCs w:val="0"/>
                <w:webHidden/>
              </w:rPr>
              <w:tab/>
            </w:r>
            <w:r w:rsidR="00973D33" w:rsidRPr="001162B6">
              <w:rPr>
                <w:rStyle w:val="Hyperlink"/>
                <w:b w:val="0"/>
                <w:bCs w:val="0"/>
                <w:webHidden/>
                <w:sz w:val="24"/>
                <w:szCs w:val="24"/>
              </w:rPr>
              <w:t>Introduc</w:t>
            </w:r>
            <w:r w:rsidR="00F10B35" w:rsidRPr="001162B6">
              <w:rPr>
                <w:rStyle w:val="Hyperlink"/>
                <w:b w:val="0"/>
                <w:bCs w:val="0"/>
                <w:webHidden/>
                <w:sz w:val="24"/>
                <w:szCs w:val="24"/>
              </w:rPr>
              <w:t>t</w:t>
            </w:r>
            <w:r w:rsidR="00973D33" w:rsidRPr="001162B6">
              <w:rPr>
                <w:rStyle w:val="Hyperlink"/>
                <w:b w:val="0"/>
                <w:bCs w:val="0"/>
                <w:webHidden/>
                <w:sz w:val="24"/>
                <w:szCs w:val="24"/>
              </w:rPr>
              <w:t>ion</w:t>
            </w:r>
            <w:r w:rsidR="00973D33"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_Toc189930236 \h </w:instrText>
            </w:r>
            <w:r w:rsidR="00233CEF" w:rsidRPr="001162B6">
              <w:rPr>
                <w:b w:val="0"/>
                <w:bCs w:val="0"/>
                <w:webHidden/>
              </w:rPr>
            </w:r>
            <w:r w:rsidR="00233CEF" w:rsidRPr="001162B6">
              <w:rPr>
                <w:b w:val="0"/>
                <w:bCs w:val="0"/>
                <w:webHidden/>
              </w:rPr>
              <w:fldChar w:fldCharType="separate"/>
            </w:r>
            <w:r w:rsidR="00877A15">
              <w:rPr>
                <w:b w:val="0"/>
                <w:bCs w:val="0"/>
                <w:webHidden/>
              </w:rPr>
              <w:t>5</w:t>
            </w:r>
            <w:r w:rsidR="00233CEF" w:rsidRPr="001162B6">
              <w:rPr>
                <w:b w:val="0"/>
                <w:bCs w:val="0"/>
                <w:webHidden/>
              </w:rPr>
              <w:fldChar w:fldCharType="end"/>
            </w:r>
          </w:hyperlink>
        </w:p>
        <w:p w14:paraId="79D7C7EE" w14:textId="4F2562C0" w:rsidR="00233CEF" w:rsidRPr="00331283" w:rsidRDefault="00BC341C" w:rsidP="00F10B35">
          <w:pPr>
            <w:pStyle w:val="TOC3"/>
            <w:rPr>
              <w:rFonts w:eastAsiaTheme="minorEastAsia"/>
              <w:b w:val="0"/>
            </w:rPr>
          </w:pPr>
          <w:hyperlink w:anchor="_Toc189930237" w:history="1">
            <w:r w:rsidR="00233CEF" w:rsidRPr="001162B6">
              <w:rPr>
                <w:rStyle w:val="Hyperlink"/>
                <w:b w:val="0"/>
                <w:bCs w:val="0"/>
                <w:sz w:val="24"/>
                <w:szCs w:val="24"/>
              </w:rPr>
              <w:t>Article 1.</w:t>
            </w:r>
            <w:r w:rsidR="00233CEF" w:rsidRPr="00331283">
              <w:rPr>
                <w:rFonts w:eastAsiaTheme="minorEastAsia"/>
                <w:b w:val="0"/>
              </w:rPr>
              <w:tab/>
            </w:r>
            <w:r w:rsidR="00233CEF" w:rsidRPr="001162B6">
              <w:rPr>
                <w:rStyle w:val="Hyperlink"/>
                <w:b w:val="0"/>
                <w:bCs w:val="0"/>
                <w:sz w:val="24"/>
                <w:szCs w:val="24"/>
              </w:rPr>
              <w:t>Use of terms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_Toc189930237 \h </w:instrText>
            </w:r>
            <w:r w:rsidR="00233CEF" w:rsidRPr="001162B6">
              <w:rPr>
                <w:b w:val="0"/>
                <w:bCs w:val="0"/>
                <w:webHidden/>
              </w:rPr>
            </w:r>
            <w:r w:rsidR="00233CEF" w:rsidRPr="001162B6">
              <w:rPr>
                <w:b w:val="0"/>
                <w:bCs w:val="0"/>
                <w:webHidden/>
              </w:rPr>
              <w:fldChar w:fldCharType="separate"/>
            </w:r>
            <w:r w:rsidR="00877A15">
              <w:rPr>
                <w:b w:val="0"/>
                <w:bCs w:val="0"/>
                <w:webHidden/>
              </w:rPr>
              <w:t>5</w:t>
            </w:r>
            <w:r w:rsidR="00233CEF" w:rsidRPr="001162B6">
              <w:rPr>
                <w:b w:val="0"/>
                <w:bCs w:val="0"/>
                <w:webHidden/>
              </w:rPr>
              <w:fldChar w:fldCharType="end"/>
            </w:r>
          </w:hyperlink>
        </w:p>
        <w:p w14:paraId="661DF4FD" w14:textId="05E02161" w:rsidR="00233CEF" w:rsidRPr="00331283" w:rsidRDefault="00BC341C" w:rsidP="00F10B35">
          <w:pPr>
            <w:pStyle w:val="TOC3"/>
            <w:rPr>
              <w:rFonts w:eastAsiaTheme="minorEastAsia"/>
              <w:b w:val="0"/>
            </w:rPr>
          </w:pPr>
          <w:hyperlink w:anchor="_Toc189930238" w:history="1">
            <w:r w:rsidR="00233CEF" w:rsidRPr="001162B6">
              <w:rPr>
                <w:rStyle w:val="Hyperlink"/>
                <w:b w:val="0"/>
                <w:bCs w:val="0"/>
                <w:sz w:val="24"/>
                <w:szCs w:val="24"/>
              </w:rPr>
              <w:t>Article 2.</w:t>
            </w:r>
            <w:r w:rsidR="00233CEF" w:rsidRPr="00331283">
              <w:rPr>
                <w:rFonts w:eastAsiaTheme="minorEastAsia"/>
                <w:b w:val="0"/>
              </w:rPr>
              <w:tab/>
            </w:r>
            <w:r w:rsidR="00233CEF" w:rsidRPr="001162B6">
              <w:rPr>
                <w:rStyle w:val="Hyperlink"/>
                <w:b w:val="0"/>
                <w:bCs w:val="0"/>
                <w:sz w:val="24"/>
                <w:szCs w:val="24"/>
              </w:rPr>
              <w:t>Objective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_Toc189930238 \h </w:instrText>
            </w:r>
            <w:r w:rsidR="00233CEF" w:rsidRPr="001162B6">
              <w:rPr>
                <w:b w:val="0"/>
                <w:bCs w:val="0"/>
                <w:webHidden/>
              </w:rPr>
            </w:r>
            <w:r w:rsidR="00233CEF" w:rsidRPr="001162B6">
              <w:rPr>
                <w:b w:val="0"/>
                <w:bCs w:val="0"/>
                <w:webHidden/>
              </w:rPr>
              <w:fldChar w:fldCharType="separate"/>
            </w:r>
            <w:r w:rsidR="00877A15">
              <w:rPr>
                <w:b w:val="0"/>
                <w:bCs w:val="0"/>
                <w:webHidden/>
              </w:rPr>
              <w:t>7</w:t>
            </w:r>
            <w:r w:rsidR="00233CEF" w:rsidRPr="001162B6">
              <w:rPr>
                <w:b w:val="0"/>
                <w:bCs w:val="0"/>
                <w:webHidden/>
              </w:rPr>
              <w:fldChar w:fldCharType="end"/>
            </w:r>
          </w:hyperlink>
        </w:p>
        <w:p w14:paraId="264C6DBF" w14:textId="3503BF5E" w:rsidR="00233CEF" w:rsidRPr="00331283" w:rsidRDefault="00BC341C" w:rsidP="00F10B35">
          <w:pPr>
            <w:pStyle w:val="TOC3"/>
            <w:rPr>
              <w:rFonts w:eastAsiaTheme="minorEastAsia"/>
              <w:b w:val="0"/>
            </w:rPr>
          </w:pPr>
          <w:hyperlink w:anchor="_Toc189930239" w:history="1">
            <w:r w:rsidR="00233CEF" w:rsidRPr="001162B6">
              <w:rPr>
                <w:rStyle w:val="Hyperlink"/>
                <w:b w:val="0"/>
                <w:bCs w:val="0"/>
                <w:sz w:val="24"/>
                <w:szCs w:val="24"/>
              </w:rPr>
              <w:t>Article 3.</w:t>
            </w:r>
            <w:r w:rsidR="00233CEF" w:rsidRPr="00331283">
              <w:rPr>
                <w:rFonts w:eastAsiaTheme="minorEastAsia"/>
                <w:b w:val="0"/>
              </w:rPr>
              <w:tab/>
            </w:r>
            <w:r w:rsidR="00233CEF" w:rsidRPr="001162B6">
              <w:rPr>
                <w:rStyle w:val="Hyperlink"/>
                <w:b w:val="0"/>
                <w:bCs w:val="0"/>
                <w:sz w:val="24"/>
                <w:szCs w:val="24"/>
              </w:rPr>
              <w:t>Article 3. Principles and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_Toc189930239 \h </w:instrText>
            </w:r>
            <w:r w:rsidR="00233CEF" w:rsidRPr="001162B6">
              <w:rPr>
                <w:b w:val="0"/>
                <w:bCs w:val="0"/>
                <w:webHidden/>
              </w:rPr>
            </w:r>
            <w:r w:rsidR="00233CEF" w:rsidRPr="001162B6">
              <w:rPr>
                <w:b w:val="0"/>
                <w:bCs w:val="0"/>
                <w:webHidden/>
              </w:rPr>
              <w:fldChar w:fldCharType="separate"/>
            </w:r>
            <w:r w:rsidR="00877A15">
              <w:rPr>
                <w:b w:val="0"/>
                <w:bCs w:val="0"/>
                <w:webHidden/>
              </w:rPr>
              <w:t>7</w:t>
            </w:r>
            <w:r w:rsidR="00233CEF" w:rsidRPr="001162B6">
              <w:rPr>
                <w:b w:val="0"/>
                <w:bCs w:val="0"/>
                <w:webHidden/>
              </w:rPr>
              <w:fldChar w:fldCharType="end"/>
            </w:r>
          </w:hyperlink>
        </w:p>
        <w:p w14:paraId="5D1AF813" w14:textId="55D75A33" w:rsidR="00233CEF" w:rsidRPr="00331283" w:rsidRDefault="00BC341C" w:rsidP="00F10B35">
          <w:pPr>
            <w:pStyle w:val="TOC2"/>
            <w:rPr>
              <w:rFonts w:eastAsiaTheme="minorEastAsia"/>
            </w:rPr>
          </w:pPr>
          <w:hyperlink w:anchor="_Toc189930240" w:history="1">
            <w:r w:rsidR="00233CEF" w:rsidRPr="001162B6">
              <w:rPr>
                <w:rStyle w:val="Hyperlink"/>
                <w:rFonts w:cstheme="minorHAnsi"/>
                <w:noProof/>
                <w:sz w:val="24"/>
                <w:szCs w:val="24"/>
              </w:rPr>
              <w:t>Chapter II.</w:t>
            </w:r>
            <w:r w:rsidR="00233CEF" w:rsidRPr="00331283">
              <w:rPr>
                <w:rFonts w:eastAsiaTheme="minorEastAsia"/>
              </w:rPr>
              <w:tab/>
            </w:r>
            <w:r w:rsidR="00233CEF" w:rsidRPr="001162B6">
              <w:rPr>
                <w:rStyle w:val="Hyperlink"/>
                <w:rFonts w:cstheme="minorHAnsi"/>
                <w:noProof/>
                <w:sz w:val="24"/>
                <w:szCs w:val="24"/>
              </w:rPr>
              <w:t xml:space="preserve">The world together equitably: Achieving equity in, for and through </w:t>
            </w:r>
            <w:r w:rsidR="0096164A">
              <w:rPr>
                <w:rStyle w:val="Hyperlink"/>
                <w:rFonts w:cstheme="minorHAnsi"/>
                <w:noProof/>
                <w:sz w:val="24"/>
                <w:szCs w:val="24"/>
              </w:rPr>
              <w:br/>
            </w:r>
            <w:r w:rsidR="00233CEF" w:rsidRPr="001162B6">
              <w:rPr>
                <w:rStyle w:val="Hyperlink"/>
                <w:rFonts w:cstheme="minorHAnsi"/>
                <w:noProof/>
                <w:sz w:val="24"/>
                <w:szCs w:val="24"/>
              </w:rPr>
              <w:t>pandemic prevention, preparedness and response</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_Toc189930240 \h </w:instrText>
            </w:r>
            <w:r w:rsidR="00233CEF" w:rsidRPr="001162B6">
              <w:rPr>
                <w:noProof/>
                <w:webHidden/>
              </w:rPr>
            </w:r>
            <w:r w:rsidR="00233CEF" w:rsidRPr="001162B6">
              <w:rPr>
                <w:noProof/>
                <w:webHidden/>
              </w:rPr>
              <w:fldChar w:fldCharType="separate"/>
            </w:r>
            <w:r w:rsidR="00877A15">
              <w:rPr>
                <w:noProof/>
                <w:webHidden/>
              </w:rPr>
              <w:t>8</w:t>
            </w:r>
            <w:r w:rsidR="00233CEF" w:rsidRPr="001162B6">
              <w:rPr>
                <w:noProof/>
                <w:webHidden/>
              </w:rPr>
              <w:fldChar w:fldCharType="end"/>
            </w:r>
          </w:hyperlink>
        </w:p>
        <w:p w14:paraId="6EABD9E0" w14:textId="07CDC08C" w:rsidR="00233CEF" w:rsidRPr="00331283" w:rsidRDefault="00BC341C" w:rsidP="00F10B35">
          <w:pPr>
            <w:pStyle w:val="TOC3"/>
            <w:rPr>
              <w:rFonts w:eastAsiaTheme="minorEastAsia"/>
              <w:b w:val="0"/>
            </w:rPr>
          </w:pPr>
          <w:hyperlink w:anchor="_Toc189930241" w:history="1">
            <w:r w:rsidR="00233CEF" w:rsidRPr="001162B6">
              <w:rPr>
                <w:rStyle w:val="Hyperlink"/>
                <w:b w:val="0"/>
                <w:bCs w:val="0"/>
                <w:sz w:val="24"/>
                <w:szCs w:val="24"/>
              </w:rPr>
              <w:t>Article 4.</w:t>
            </w:r>
            <w:r w:rsidR="00233CEF" w:rsidRPr="00331283">
              <w:rPr>
                <w:rFonts w:eastAsiaTheme="minorEastAsia"/>
                <w:b w:val="0"/>
              </w:rPr>
              <w:tab/>
            </w:r>
            <w:r w:rsidR="00233CEF" w:rsidRPr="001162B6">
              <w:rPr>
                <w:rStyle w:val="Hyperlink"/>
                <w:b w:val="0"/>
                <w:bCs w:val="0"/>
                <w:sz w:val="24"/>
                <w:szCs w:val="24"/>
              </w:rPr>
              <w:t>Pandemic prevention and surveillance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_Toc189930241 \h </w:instrText>
            </w:r>
            <w:r w:rsidR="00233CEF" w:rsidRPr="001162B6">
              <w:rPr>
                <w:b w:val="0"/>
                <w:bCs w:val="0"/>
                <w:webHidden/>
              </w:rPr>
            </w:r>
            <w:r w:rsidR="00233CEF" w:rsidRPr="001162B6">
              <w:rPr>
                <w:b w:val="0"/>
                <w:bCs w:val="0"/>
                <w:webHidden/>
              </w:rPr>
              <w:fldChar w:fldCharType="separate"/>
            </w:r>
            <w:r w:rsidR="00877A15">
              <w:rPr>
                <w:b w:val="0"/>
                <w:bCs w:val="0"/>
                <w:webHidden/>
              </w:rPr>
              <w:t>8</w:t>
            </w:r>
            <w:r w:rsidR="00233CEF" w:rsidRPr="001162B6">
              <w:rPr>
                <w:b w:val="0"/>
                <w:bCs w:val="0"/>
                <w:webHidden/>
              </w:rPr>
              <w:fldChar w:fldCharType="end"/>
            </w:r>
          </w:hyperlink>
        </w:p>
        <w:p w14:paraId="51D25292" w14:textId="3B7601EF" w:rsidR="00233CEF" w:rsidRPr="00331283" w:rsidRDefault="00BC341C" w:rsidP="00F10B35">
          <w:pPr>
            <w:pStyle w:val="TOC3"/>
            <w:rPr>
              <w:rFonts w:eastAsiaTheme="minorEastAsia"/>
              <w:b w:val="0"/>
            </w:rPr>
          </w:pPr>
          <w:hyperlink w:anchor="_Toc189930242" w:history="1">
            <w:r w:rsidR="00233CEF" w:rsidRPr="001162B6">
              <w:rPr>
                <w:rStyle w:val="Hyperlink"/>
                <w:b w:val="0"/>
                <w:bCs w:val="0"/>
                <w:sz w:val="24"/>
                <w:szCs w:val="24"/>
              </w:rPr>
              <w:t>Article 5.</w:t>
            </w:r>
            <w:r w:rsidR="00233CEF" w:rsidRPr="00331283">
              <w:rPr>
                <w:rFonts w:eastAsiaTheme="minorEastAsia"/>
                <w:b w:val="0"/>
              </w:rPr>
              <w:tab/>
            </w:r>
            <w:r w:rsidR="00233CEF" w:rsidRPr="001162B6">
              <w:rPr>
                <w:rStyle w:val="Hyperlink"/>
                <w:b w:val="0"/>
                <w:bCs w:val="0"/>
                <w:sz w:val="24"/>
                <w:szCs w:val="24"/>
              </w:rPr>
              <w:t xml:space="preserve">One Health approach for Pandemic Prevention, Preparedness </w:t>
            </w:r>
            <w:r w:rsidR="00F10B35" w:rsidRPr="001162B6">
              <w:rPr>
                <w:rStyle w:val="Hyperlink"/>
                <w:b w:val="0"/>
                <w:bCs w:val="0"/>
                <w:sz w:val="24"/>
                <w:szCs w:val="24"/>
              </w:rPr>
              <w:br/>
            </w:r>
            <w:r w:rsidR="00233CEF" w:rsidRPr="001162B6">
              <w:rPr>
                <w:rStyle w:val="Hyperlink"/>
                <w:b w:val="0"/>
                <w:bCs w:val="0"/>
                <w:sz w:val="24"/>
                <w:szCs w:val="24"/>
              </w:rPr>
              <w:t>and Response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_Toc189930242 \h </w:instrText>
            </w:r>
            <w:r w:rsidR="00233CEF" w:rsidRPr="001162B6">
              <w:rPr>
                <w:b w:val="0"/>
                <w:bCs w:val="0"/>
                <w:webHidden/>
              </w:rPr>
            </w:r>
            <w:r w:rsidR="00233CEF" w:rsidRPr="001162B6">
              <w:rPr>
                <w:b w:val="0"/>
                <w:bCs w:val="0"/>
                <w:webHidden/>
              </w:rPr>
              <w:fldChar w:fldCharType="separate"/>
            </w:r>
            <w:r w:rsidR="00877A15">
              <w:rPr>
                <w:b w:val="0"/>
                <w:bCs w:val="0"/>
                <w:webHidden/>
              </w:rPr>
              <w:t>10</w:t>
            </w:r>
            <w:r w:rsidR="00233CEF" w:rsidRPr="001162B6">
              <w:rPr>
                <w:b w:val="0"/>
                <w:bCs w:val="0"/>
                <w:webHidden/>
              </w:rPr>
              <w:fldChar w:fldCharType="end"/>
            </w:r>
          </w:hyperlink>
        </w:p>
        <w:p w14:paraId="0CB68FF9" w14:textId="718D8064" w:rsidR="00233CEF" w:rsidRPr="00331283" w:rsidRDefault="00BC341C" w:rsidP="00F10B35">
          <w:pPr>
            <w:pStyle w:val="TOC3"/>
            <w:rPr>
              <w:rFonts w:eastAsiaTheme="minorEastAsia"/>
              <w:b w:val="0"/>
            </w:rPr>
          </w:pPr>
          <w:hyperlink w:anchor="_Toc189930243" w:history="1">
            <w:r w:rsidR="00233CEF" w:rsidRPr="001162B6">
              <w:rPr>
                <w:rStyle w:val="Hyperlink"/>
                <w:b w:val="0"/>
                <w:bCs w:val="0"/>
                <w:sz w:val="24"/>
                <w:szCs w:val="24"/>
              </w:rPr>
              <w:t>Article 6.</w:t>
            </w:r>
            <w:r w:rsidR="00233CEF" w:rsidRPr="00331283">
              <w:rPr>
                <w:rFonts w:eastAsiaTheme="minorEastAsia"/>
                <w:b w:val="0"/>
              </w:rPr>
              <w:tab/>
            </w:r>
            <w:r w:rsidR="00233CEF" w:rsidRPr="001162B6">
              <w:rPr>
                <w:rStyle w:val="Hyperlink"/>
                <w:b w:val="0"/>
                <w:bCs w:val="0"/>
                <w:sz w:val="24"/>
                <w:szCs w:val="24"/>
              </w:rPr>
              <w:t>Preparedness, readiness and health system resilience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_Toc189930243 \h </w:instrText>
            </w:r>
            <w:r w:rsidR="00233CEF" w:rsidRPr="001162B6">
              <w:rPr>
                <w:b w:val="0"/>
                <w:bCs w:val="0"/>
                <w:webHidden/>
              </w:rPr>
            </w:r>
            <w:r w:rsidR="00233CEF" w:rsidRPr="001162B6">
              <w:rPr>
                <w:b w:val="0"/>
                <w:bCs w:val="0"/>
                <w:webHidden/>
              </w:rPr>
              <w:fldChar w:fldCharType="separate"/>
            </w:r>
            <w:r w:rsidR="00877A15">
              <w:rPr>
                <w:b w:val="0"/>
                <w:bCs w:val="0"/>
                <w:webHidden/>
              </w:rPr>
              <w:t>11</w:t>
            </w:r>
            <w:r w:rsidR="00233CEF" w:rsidRPr="001162B6">
              <w:rPr>
                <w:b w:val="0"/>
                <w:bCs w:val="0"/>
                <w:webHidden/>
              </w:rPr>
              <w:fldChar w:fldCharType="end"/>
            </w:r>
          </w:hyperlink>
        </w:p>
        <w:p w14:paraId="52BDEA45" w14:textId="6402BD46" w:rsidR="00233CEF" w:rsidRPr="001162B6" w:rsidRDefault="00BC341C" w:rsidP="00F10B35">
          <w:pPr>
            <w:pStyle w:val="TOC3"/>
            <w:rPr>
              <w:rStyle w:val="Hyperlink"/>
              <w:b w:val="0"/>
              <w:bCs w:val="0"/>
              <w:color w:val="auto"/>
              <w:sz w:val="24"/>
              <w:szCs w:val="24"/>
            </w:rPr>
          </w:pPr>
          <w:hyperlink w:anchor="_Toc189930244" w:history="1">
            <w:r w:rsidR="00233CEF" w:rsidRPr="001162B6">
              <w:rPr>
                <w:rStyle w:val="Hyperlink"/>
                <w:b w:val="0"/>
                <w:bCs w:val="0"/>
                <w:color w:val="auto"/>
                <w:sz w:val="24"/>
                <w:szCs w:val="24"/>
              </w:rPr>
              <w:t>Article 7.</w:t>
            </w:r>
            <w:r w:rsidR="00233CEF" w:rsidRPr="00331283">
              <w:rPr>
                <w:rFonts w:eastAsiaTheme="minorEastAsia"/>
                <w:b w:val="0"/>
              </w:rPr>
              <w:tab/>
            </w:r>
            <w:r w:rsidR="00233CEF" w:rsidRPr="001162B6">
              <w:rPr>
                <w:rStyle w:val="Hyperlink"/>
                <w:b w:val="0"/>
                <w:bCs w:val="0"/>
                <w:color w:val="auto"/>
                <w:sz w:val="24"/>
                <w:szCs w:val="24"/>
              </w:rPr>
              <w:t>Health and care workforce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_Toc189930244 \h </w:instrText>
            </w:r>
            <w:r w:rsidR="00233CEF" w:rsidRPr="001162B6">
              <w:rPr>
                <w:b w:val="0"/>
                <w:bCs w:val="0"/>
                <w:webHidden/>
              </w:rPr>
            </w:r>
            <w:r w:rsidR="00233CEF" w:rsidRPr="001162B6">
              <w:rPr>
                <w:b w:val="0"/>
                <w:bCs w:val="0"/>
                <w:webHidden/>
              </w:rPr>
              <w:fldChar w:fldCharType="separate"/>
            </w:r>
            <w:r w:rsidR="00877A15">
              <w:rPr>
                <w:b w:val="0"/>
                <w:bCs w:val="0"/>
                <w:webHidden/>
              </w:rPr>
              <w:t>11</w:t>
            </w:r>
            <w:r w:rsidR="00233CEF" w:rsidRPr="001162B6">
              <w:rPr>
                <w:b w:val="0"/>
                <w:bCs w:val="0"/>
                <w:webHidden/>
              </w:rPr>
              <w:fldChar w:fldCharType="end"/>
            </w:r>
          </w:hyperlink>
        </w:p>
        <w:p w14:paraId="5AD1365A" w14:textId="7AFF8825" w:rsidR="00233CEF" w:rsidRPr="00331283" w:rsidRDefault="00BC341C" w:rsidP="00F10B35">
          <w:pPr>
            <w:pStyle w:val="TOC3"/>
            <w:rPr>
              <w:rFonts w:eastAsiaTheme="minorEastAsia"/>
              <w:b w:val="0"/>
            </w:rPr>
          </w:pPr>
          <w:hyperlink w:anchor="_Toc189930245" w:history="1">
            <w:r w:rsidR="00233CEF" w:rsidRPr="001162B6">
              <w:rPr>
                <w:rStyle w:val="Hyperlink"/>
                <w:b w:val="0"/>
                <w:bCs w:val="0"/>
                <w:sz w:val="24"/>
                <w:szCs w:val="24"/>
              </w:rPr>
              <w:t>Article 9.</w:t>
            </w:r>
            <w:r w:rsidR="00233CEF" w:rsidRPr="00331283">
              <w:rPr>
                <w:rFonts w:eastAsiaTheme="minorEastAsia"/>
                <w:b w:val="0"/>
              </w:rPr>
              <w:tab/>
            </w:r>
            <w:r w:rsidR="00233CEF" w:rsidRPr="001162B6">
              <w:rPr>
                <w:rStyle w:val="Hyperlink"/>
                <w:b w:val="0"/>
                <w:bCs w:val="0"/>
                <w:sz w:val="24"/>
                <w:szCs w:val="24"/>
              </w:rPr>
              <w:t>Research and development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_Toc189930245 \h </w:instrText>
            </w:r>
            <w:r w:rsidR="00233CEF" w:rsidRPr="001162B6">
              <w:rPr>
                <w:b w:val="0"/>
                <w:bCs w:val="0"/>
                <w:webHidden/>
              </w:rPr>
            </w:r>
            <w:r w:rsidR="00233CEF" w:rsidRPr="001162B6">
              <w:rPr>
                <w:b w:val="0"/>
                <w:bCs w:val="0"/>
                <w:webHidden/>
              </w:rPr>
              <w:fldChar w:fldCharType="separate"/>
            </w:r>
            <w:r w:rsidR="00877A15">
              <w:rPr>
                <w:b w:val="0"/>
                <w:bCs w:val="0"/>
                <w:webHidden/>
              </w:rPr>
              <w:t>12</w:t>
            </w:r>
            <w:r w:rsidR="00233CEF" w:rsidRPr="001162B6">
              <w:rPr>
                <w:b w:val="0"/>
                <w:bCs w:val="0"/>
                <w:webHidden/>
              </w:rPr>
              <w:fldChar w:fldCharType="end"/>
            </w:r>
          </w:hyperlink>
        </w:p>
        <w:p w14:paraId="271EFA02" w14:textId="6315181E" w:rsidR="00233CEF" w:rsidRPr="00331283" w:rsidRDefault="00BC341C" w:rsidP="00F10B35">
          <w:pPr>
            <w:pStyle w:val="TOC3"/>
            <w:rPr>
              <w:rFonts w:eastAsiaTheme="minorEastAsia"/>
              <w:b w:val="0"/>
            </w:rPr>
          </w:pPr>
          <w:hyperlink w:anchor="_Toc189930246" w:history="1">
            <w:r w:rsidR="00233CEF" w:rsidRPr="001162B6">
              <w:rPr>
                <w:rStyle w:val="Hyperlink"/>
                <w:b w:val="0"/>
                <w:bCs w:val="0"/>
                <w:sz w:val="24"/>
                <w:szCs w:val="24"/>
              </w:rPr>
              <w:t>Article 10.</w:t>
            </w:r>
            <w:r w:rsidR="00233CEF" w:rsidRPr="00331283">
              <w:rPr>
                <w:rFonts w:eastAsiaTheme="minorEastAsia"/>
                <w:b w:val="0"/>
              </w:rPr>
              <w:tab/>
            </w:r>
            <w:r w:rsidR="00233CEF" w:rsidRPr="001162B6">
              <w:rPr>
                <w:rStyle w:val="Hyperlink"/>
                <w:b w:val="0"/>
                <w:bCs w:val="0"/>
                <w:sz w:val="24"/>
                <w:szCs w:val="24"/>
              </w:rPr>
              <w:t>Sustainable and geographically diversified local production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_Toc189930246 \h </w:instrText>
            </w:r>
            <w:r w:rsidR="00233CEF" w:rsidRPr="001162B6">
              <w:rPr>
                <w:b w:val="0"/>
                <w:bCs w:val="0"/>
                <w:webHidden/>
              </w:rPr>
            </w:r>
            <w:r w:rsidR="00233CEF" w:rsidRPr="001162B6">
              <w:rPr>
                <w:b w:val="0"/>
                <w:bCs w:val="0"/>
                <w:webHidden/>
              </w:rPr>
              <w:fldChar w:fldCharType="separate"/>
            </w:r>
            <w:r w:rsidR="00877A15">
              <w:rPr>
                <w:b w:val="0"/>
                <w:bCs w:val="0"/>
                <w:webHidden/>
              </w:rPr>
              <w:t>14</w:t>
            </w:r>
            <w:r w:rsidR="00233CEF" w:rsidRPr="001162B6">
              <w:rPr>
                <w:b w:val="0"/>
                <w:bCs w:val="0"/>
                <w:webHidden/>
              </w:rPr>
              <w:fldChar w:fldCharType="end"/>
            </w:r>
          </w:hyperlink>
        </w:p>
        <w:p w14:paraId="6A69D400" w14:textId="4DB92732" w:rsidR="00233CEF" w:rsidRPr="00331283" w:rsidRDefault="00BC341C" w:rsidP="00F10B35">
          <w:pPr>
            <w:pStyle w:val="TOC3"/>
            <w:rPr>
              <w:rFonts w:eastAsiaTheme="minorEastAsia"/>
              <w:b w:val="0"/>
            </w:rPr>
          </w:pPr>
          <w:hyperlink w:anchor="_Toc189930247" w:history="1">
            <w:r w:rsidR="00233CEF" w:rsidRPr="001162B6">
              <w:rPr>
                <w:rStyle w:val="Hyperlink"/>
                <w:b w:val="0"/>
                <w:bCs w:val="0"/>
                <w:sz w:val="24"/>
                <w:szCs w:val="24"/>
              </w:rPr>
              <w:t>Article 11.</w:t>
            </w:r>
            <w:r w:rsidR="00233CEF" w:rsidRPr="00331283">
              <w:rPr>
                <w:rFonts w:eastAsiaTheme="minorEastAsia"/>
                <w:b w:val="0"/>
              </w:rPr>
              <w:tab/>
            </w:r>
            <w:r w:rsidR="00233CEF" w:rsidRPr="001162B6">
              <w:rPr>
                <w:rStyle w:val="Hyperlink"/>
                <w:b w:val="0"/>
                <w:bCs w:val="0"/>
                <w:sz w:val="24"/>
                <w:szCs w:val="24"/>
              </w:rPr>
              <w:t xml:space="preserve">Transfer of technology and know-how for the production of </w:t>
            </w:r>
            <w:r w:rsidR="0096164A">
              <w:rPr>
                <w:rStyle w:val="Hyperlink"/>
                <w:b w:val="0"/>
                <w:bCs w:val="0"/>
                <w:sz w:val="24"/>
                <w:szCs w:val="24"/>
              </w:rPr>
              <w:br/>
            </w:r>
            <w:r w:rsidR="00233CEF" w:rsidRPr="001162B6">
              <w:rPr>
                <w:rStyle w:val="Hyperlink"/>
                <w:b w:val="0"/>
                <w:bCs w:val="0"/>
                <w:sz w:val="24"/>
                <w:szCs w:val="24"/>
              </w:rPr>
              <w:t>pandemic</w:t>
            </w:r>
            <w:r w:rsidR="00233CEF" w:rsidRPr="001162B6">
              <w:rPr>
                <w:rStyle w:val="Hyperlink"/>
                <w:rFonts w:ascii="Cambria Math" w:hAnsi="Cambria Math" w:cs="Cambria Math"/>
                <w:b w:val="0"/>
                <w:bCs w:val="0"/>
                <w:sz w:val="24"/>
                <w:szCs w:val="24"/>
              </w:rPr>
              <w:t>‑</w:t>
            </w:r>
            <w:r w:rsidR="00233CEF" w:rsidRPr="001162B6">
              <w:rPr>
                <w:rStyle w:val="Hyperlink"/>
                <w:b w:val="0"/>
                <w:bCs w:val="0"/>
                <w:sz w:val="24"/>
                <w:szCs w:val="24"/>
              </w:rPr>
              <w:t>related health products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_Toc189930247 \h </w:instrText>
            </w:r>
            <w:r w:rsidR="00233CEF" w:rsidRPr="001162B6">
              <w:rPr>
                <w:b w:val="0"/>
                <w:bCs w:val="0"/>
                <w:webHidden/>
              </w:rPr>
            </w:r>
            <w:r w:rsidR="00233CEF" w:rsidRPr="001162B6">
              <w:rPr>
                <w:b w:val="0"/>
                <w:bCs w:val="0"/>
                <w:webHidden/>
              </w:rPr>
              <w:fldChar w:fldCharType="separate"/>
            </w:r>
            <w:r w:rsidR="00877A15">
              <w:rPr>
                <w:b w:val="0"/>
                <w:bCs w:val="0"/>
                <w:webHidden/>
              </w:rPr>
              <w:t>15</w:t>
            </w:r>
            <w:r w:rsidR="00233CEF" w:rsidRPr="001162B6">
              <w:rPr>
                <w:b w:val="0"/>
                <w:bCs w:val="0"/>
                <w:webHidden/>
              </w:rPr>
              <w:fldChar w:fldCharType="end"/>
            </w:r>
          </w:hyperlink>
        </w:p>
        <w:p w14:paraId="78F6E375" w14:textId="4A888E0F" w:rsidR="00233CEF" w:rsidRPr="00331283" w:rsidRDefault="00BC341C" w:rsidP="00F10B35">
          <w:pPr>
            <w:pStyle w:val="TOC3"/>
            <w:rPr>
              <w:rFonts w:eastAsiaTheme="minorEastAsia"/>
              <w:b w:val="0"/>
            </w:rPr>
          </w:pPr>
          <w:hyperlink w:anchor="_Toc189930248" w:history="1">
            <w:r w:rsidR="00233CEF" w:rsidRPr="001162B6">
              <w:rPr>
                <w:rStyle w:val="Hyperlink"/>
                <w:b w:val="0"/>
                <w:bCs w:val="0"/>
                <w:sz w:val="24"/>
                <w:szCs w:val="24"/>
              </w:rPr>
              <w:t>Article 12.</w:t>
            </w:r>
            <w:r w:rsidR="00233CEF" w:rsidRPr="00331283">
              <w:rPr>
                <w:rFonts w:eastAsiaTheme="minorEastAsia"/>
                <w:b w:val="0"/>
              </w:rPr>
              <w:tab/>
            </w:r>
            <w:r w:rsidR="00233CEF" w:rsidRPr="001162B6">
              <w:rPr>
                <w:rStyle w:val="Hyperlink"/>
                <w:b w:val="0"/>
                <w:bCs w:val="0"/>
                <w:sz w:val="24"/>
                <w:szCs w:val="24"/>
              </w:rPr>
              <w:t>Pathogen Access and Benefit-Sharing System</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_Toc189930248 \h </w:instrText>
            </w:r>
            <w:r w:rsidR="00233CEF" w:rsidRPr="001162B6">
              <w:rPr>
                <w:b w:val="0"/>
                <w:bCs w:val="0"/>
                <w:webHidden/>
              </w:rPr>
            </w:r>
            <w:r w:rsidR="00233CEF" w:rsidRPr="001162B6">
              <w:rPr>
                <w:b w:val="0"/>
                <w:bCs w:val="0"/>
                <w:webHidden/>
              </w:rPr>
              <w:fldChar w:fldCharType="separate"/>
            </w:r>
            <w:r w:rsidR="00877A15">
              <w:rPr>
                <w:b w:val="0"/>
                <w:bCs w:val="0"/>
                <w:webHidden/>
              </w:rPr>
              <w:t>16</w:t>
            </w:r>
            <w:r w:rsidR="00233CEF" w:rsidRPr="001162B6">
              <w:rPr>
                <w:b w:val="0"/>
                <w:bCs w:val="0"/>
                <w:webHidden/>
              </w:rPr>
              <w:fldChar w:fldCharType="end"/>
            </w:r>
          </w:hyperlink>
        </w:p>
        <w:p w14:paraId="3280E914" w14:textId="73047653" w:rsidR="00233CEF" w:rsidRPr="00331283" w:rsidRDefault="00BC341C" w:rsidP="00F10B35">
          <w:pPr>
            <w:pStyle w:val="TOC3"/>
            <w:rPr>
              <w:rFonts w:eastAsiaTheme="minorEastAsia"/>
              <w:b w:val="0"/>
            </w:rPr>
          </w:pPr>
          <w:hyperlink w:anchor="_Toc189930249" w:history="1">
            <w:r w:rsidR="00233CEF" w:rsidRPr="001162B6">
              <w:rPr>
                <w:rStyle w:val="Hyperlink"/>
                <w:b w:val="0"/>
                <w:bCs w:val="0"/>
                <w:sz w:val="24"/>
                <w:szCs w:val="24"/>
              </w:rPr>
              <w:t>Article</w:t>
            </w:r>
            <w:r w:rsidR="00233CEF" w:rsidRPr="00331283">
              <w:rPr>
                <w:rStyle w:val="Hyperlink"/>
                <w:b w:val="0"/>
                <w:sz w:val="24"/>
                <w:szCs w:val="24"/>
              </w:rPr>
              <w:t xml:space="preserve"> 13.</w:t>
            </w:r>
            <w:r w:rsidR="00233CEF" w:rsidRPr="00331283">
              <w:rPr>
                <w:rFonts w:eastAsiaTheme="minorEastAsia"/>
                <w:b w:val="0"/>
              </w:rPr>
              <w:tab/>
            </w:r>
            <w:r w:rsidR="00233CEF" w:rsidRPr="001162B6">
              <w:rPr>
                <w:rStyle w:val="Hyperlink"/>
                <w:b w:val="0"/>
                <w:bCs w:val="0"/>
                <w:sz w:val="24"/>
                <w:szCs w:val="24"/>
              </w:rPr>
              <w:t>Supply chain and logistics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_Toc189930249 \h </w:instrText>
            </w:r>
            <w:r w:rsidR="00233CEF" w:rsidRPr="001162B6">
              <w:rPr>
                <w:b w:val="0"/>
                <w:bCs w:val="0"/>
                <w:webHidden/>
              </w:rPr>
            </w:r>
            <w:r w:rsidR="00233CEF" w:rsidRPr="001162B6">
              <w:rPr>
                <w:b w:val="0"/>
                <w:bCs w:val="0"/>
                <w:webHidden/>
              </w:rPr>
              <w:fldChar w:fldCharType="separate"/>
            </w:r>
            <w:r w:rsidR="00877A15">
              <w:rPr>
                <w:b w:val="0"/>
                <w:bCs w:val="0"/>
                <w:webHidden/>
              </w:rPr>
              <w:t>18</w:t>
            </w:r>
            <w:r w:rsidR="00233CEF" w:rsidRPr="001162B6">
              <w:rPr>
                <w:b w:val="0"/>
                <w:bCs w:val="0"/>
                <w:webHidden/>
              </w:rPr>
              <w:fldChar w:fldCharType="end"/>
            </w:r>
          </w:hyperlink>
        </w:p>
        <w:p w14:paraId="167A7B8F" w14:textId="5C83636E" w:rsidR="00233CEF" w:rsidRPr="00331283" w:rsidRDefault="00BC341C" w:rsidP="00F10B35">
          <w:pPr>
            <w:pStyle w:val="TOC3"/>
            <w:rPr>
              <w:rFonts w:eastAsiaTheme="minorEastAsia"/>
              <w:b w:val="0"/>
            </w:rPr>
          </w:pPr>
          <w:hyperlink w:anchor="_Toc189930250" w:history="1">
            <w:r w:rsidR="00233CEF" w:rsidRPr="001162B6">
              <w:rPr>
                <w:rStyle w:val="Hyperlink"/>
                <w:b w:val="0"/>
                <w:bCs w:val="0"/>
                <w:sz w:val="24"/>
                <w:szCs w:val="24"/>
              </w:rPr>
              <w:t>Article</w:t>
            </w:r>
            <w:r w:rsidR="00233CEF" w:rsidRPr="00331283">
              <w:rPr>
                <w:rStyle w:val="Hyperlink"/>
                <w:b w:val="0"/>
                <w:sz w:val="24"/>
                <w:szCs w:val="24"/>
              </w:rPr>
              <w:t xml:space="preserve"> 13bis.</w:t>
            </w:r>
            <w:r w:rsidR="00233CEF" w:rsidRPr="00331283">
              <w:rPr>
                <w:rFonts w:eastAsiaTheme="minorEastAsia"/>
                <w:b w:val="0"/>
              </w:rPr>
              <w:tab/>
            </w:r>
            <w:r w:rsidR="00233CEF" w:rsidRPr="00331283">
              <w:rPr>
                <w:rStyle w:val="Hyperlink"/>
                <w:b w:val="0"/>
                <w:sz w:val="24"/>
                <w:szCs w:val="24"/>
              </w:rPr>
              <w:t>Procurement and distribution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_Toc189930250 \h </w:instrText>
            </w:r>
            <w:r w:rsidR="00233CEF" w:rsidRPr="001162B6">
              <w:rPr>
                <w:b w:val="0"/>
                <w:bCs w:val="0"/>
                <w:webHidden/>
              </w:rPr>
            </w:r>
            <w:r w:rsidR="00233CEF" w:rsidRPr="001162B6">
              <w:rPr>
                <w:b w:val="0"/>
                <w:bCs w:val="0"/>
                <w:webHidden/>
              </w:rPr>
              <w:fldChar w:fldCharType="separate"/>
            </w:r>
            <w:r w:rsidR="00877A15">
              <w:rPr>
                <w:b w:val="0"/>
                <w:bCs w:val="0"/>
                <w:webHidden/>
              </w:rPr>
              <w:t>20</w:t>
            </w:r>
            <w:r w:rsidR="00233CEF" w:rsidRPr="001162B6">
              <w:rPr>
                <w:b w:val="0"/>
                <w:bCs w:val="0"/>
                <w:webHidden/>
              </w:rPr>
              <w:fldChar w:fldCharType="end"/>
            </w:r>
          </w:hyperlink>
        </w:p>
        <w:p w14:paraId="73E2E7E0" w14:textId="378A4A67" w:rsidR="00233CEF" w:rsidRPr="00331283" w:rsidRDefault="00BC341C" w:rsidP="00F10B35">
          <w:pPr>
            <w:pStyle w:val="TOC3"/>
            <w:rPr>
              <w:rFonts w:eastAsiaTheme="minorEastAsia"/>
              <w:b w:val="0"/>
            </w:rPr>
          </w:pPr>
          <w:hyperlink w:anchor="_Toc189930251" w:history="1">
            <w:r w:rsidR="00233CEF" w:rsidRPr="001162B6">
              <w:rPr>
                <w:rStyle w:val="Hyperlink"/>
                <w:b w:val="0"/>
                <w:bCs w:val="0"/>
                <w:sz w:val="24"/>
                <w:szCs w:val="24"/>
              </w:rPr>
              <w:t>Article 14.</w:t>
            </w:r>
            <w:r w:rsidR="00233CEF" w:rsidRPr="00331283">
              <w:rPr>
                <w:rFonts w:eastAsiaTheme="minorEastAsia"/>
                <w:b w:val="0"/>
              </w:rPr>
              <w:tab/>
            </w:r>
            <w:r w:rsidR="00233CEF" w:rsidRPr="001162B6">
              <w:rPr>
                <w:rStyle w:val="Hyperlink"/>
                <w:b w:val="0"/>
                <w:bCs w:val="0"/>
                <w:sz w:val="24"/>
                <w:szCs w:val="24"/>
              </w:rPr>
              <w:t>Regulatory systems strengthening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_Toc189930251 \h </w:instrText>
            </w:r>
            <w:r w:rsidR="00233CEF" w:rsidRPr="001162B6">
              <w:rPr>
                <w:b w:val="0"/>
                <w:bCs w:val="0"/>
                <w:webHidden/>
              </w:rPr>
            </w:r>
            <w:r w:rsidR="00233CEF" w:rsidRPr="001162B6">
              <w:rPr>
                <w:b w:val="0"/>
                <w:bCs w:val="0"/>
                <w:webHidden/>
              </w:rPr>
              <w:fldChar w:fldCharType="separate"/>
            </w:r>
            <w:r w:rsidR="00877A15">
              <w:rPr>
                <w:b w:val="0"/>
                <w:bCs w:val="0"/>
                <w:webHidden/>
              </w:rPr>
              <w:t>21</w:t>
            </w:r>
            <w:r w:rsidR="00233CEF" w:rsidRPr="001162B6">
              <w:rPr>
                <w:b w:val="0"/>
                <w:bCs w:val="0"/>
                <w:webHidden/>
              </w:rPr>
              <w:fldChar w:fldCharType="end"/>
            </w:r>
          </w:hyperlink>
        </w:p>
        <w:p w14:paraId="62E66ECA" w14:textId="4F552A48" w:rsidR="00233CEF" w:rsidRPr="00331283" w:rsidRDefault="00BC341C" w:rsidP="00F10B35">
          <w:pPr>
            <w:pStyle w:val="TOC3"/>
            <w:rPr>
              <w:rFonts w:eastAsiaTheme="minorEastAsia"/>
              <w:b w:val="0"/>
            </w:rPr>
          </w:pPr>
          <w:hyperlink w:anchor="_Toc189930252" w:history="1">
            <w:r w:rsidR="00233CEF" w:rsidRPr="00331283">
              <w:rPr>
                <w:rStyle w:val="Hyperlink"/>
                <w:b w:val="0"/>
                <w:sz w:val="24"/>
                <w:szCs w:val="24"/>
              </w:rPr>
              <w:t>Article 17.</w:t>
            </w:r>
            <w:r w:rsidR="00233CEF" w:rsidRPr="00331283">
              <w:rPr>
                <w:rFonts w:eastAsiaTheme="minorEastAsia"/>
                <w:b w:val="0"/>
              </w:rPr>
              <w:tab/>
            </w:r>
            <w:r w:rsidR="00233CEF" w:rsidRPr="00331283">
              <w:rPr>
                <w:rStyle w:val="Hyperlink"/>
                <w:b w:val="0"/>
                <w:sz w:val="24"/>
                <w:szCs w:val="24"/>
              </w:rPr>
              <w:t>Whole-of-government and whole-of-society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_Toc189930252 \h </w:instrText>
            </w:r>
            <w:r w:rsidR="00233CEF" w:rsidRPr="001162B6">
              <w:rPr>
                <w:b w:val="0"/>
                <w:bCs w:val="0"/>
                <w:webHidden/>
              </w:rPr>
            </w:r>
            <w:r w:rsidR="00233CEF" w:rsidRPr="001162B6">
              <w:rPr>
                <w:b w:val="0"/>
                <w:bCs w:val="0"/>
                <w:webHidden/>
              </w:rPr>
              <w:fldChar w:fldCharType="separate"/>
            </w:r>
            <w:r w:rsidR="00877A15">
              <w:rPr>
                <w:b w:val="0"/>
                <w:bCs w:val="0"/>
                <w:webHidden/>
              </w:rPr>
              <w:t>22</w:t>
            </w:r>
            <w:r w:rsidR="00233CEF" w:rsidRPr="001162B6">
              <w:rPr>
                <w:b w:val="0"/>
                <w:bCs w:val="0"/>
                <w:webHidden/>
              </w:rPr>
              <w:fldChar w:fldCharType="end"/>
            </w:r>
          </w:hyperlink>
        </w:p>
        <w:p w14:paraId="3D35234F" w14:textId="1143F655" w:rsidR="00233CEF" w:rsidRPr="00331283" w:rsidRDefault="00BC341C" w:rsidP="00F10B35">
          <w:pPr>
            <w:pStyle w:val="TOC3"/>
            <w:rPr>
              <w:rFonts w:eastAsiaTheme="minorEastAsia"/>
              <w:b w:val="0"/>
            </w:rPr>
          </w:pPr>
          <w:hyperlink w:anchor="_Toc189930253" w:history="1">
            <w:r w:rsidR="00233CEF" w:rsidRPr="001162B6">
              <w:rPr>
                <w:rStyle w:val="Hyperlink"/>
                <w:b w:val="0"/>
                <w:bCs w:val="0"/>
                <w:sz w:val="24"/>
                <w:szCs w:val="24"/>
              </w:rPr>
              <w:t>Article 18.</w:t>
            </w:r>
            <w:r w:rsidR="00233CEF" w:rsidRPr="00331283">
              <w:rPr>
                <w:rFonts w:eastAsiaTheme="minorEastAsia"/>
                <w:b w:val="0"/>
              </w:rPr>
              <w:tab/>
            </w:r>
            <w:r w:rsidR="00233CEF" w:rsidRPr="001162B6">
              <w:rPr>
                <w:rStyle w:val="Hyperlink"/>
                <w:b w:val="0"/>
                <w:bCs w:val="0"/>
                <w:sz w:val="24"/>
                <w:szCs w:val="24"/>
              </w:rPr>
              <w:t>Communication and public awareness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_Toc189930253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3A986511" w14:textId="774DDD1D" w:rsidR="00233CEF" w:rsidRPr="00331283" w:rsidRDefault="00BC341C" w:rsidP="00F10B35">
          <w:pPr>
            <w:pStyle w:val="TOC3"/>
            <w:rPr>
              <w:rFonts w:eastAsiaTheme="minorEastAsia"/>
              <w:b w:val="0"/>
            </w:rPr>
          </w:pPr>
          <w:hyperlink w:anchor="_Toc189930254" w:history="1">
            <w:r w:rsidR="00233CEF" w:rsidRPr="001162B6">
              <w:rPr>
                <w:rStyle w:val="Hyperlink"/>
                <w:b w:val="0"/>
                <w:bCs w:val="0"/>
                <w:sz w:val="24"/>
                <w:szCs w:val="24"/>
              </w:rPr>
              <w:t>Article 19.</w:t>
            </w:r>
            <w:r w:rsidR="00233CEF" w:rsidRPr="00331283">
              <w:rPr>
                <w:rFonts w:eastAsiaTheme="minorEastAsia"/>
                <w:b w:val="0"/>
              </w:rPr>
              <w:tab/>
            </w:r>
            <w:r w:rsidR="00233CEF" w:rsidRPr="001162B6">
              <w:rPr>
                <w:rStyle w:val="Hyperlink"/>
                <w:b w:val="0"/>
                <w:bCs w:val="0"/>
                <w:sz w:val="24"/>
                <w:szCs w:val="24"/>
              </w:rPr>
              <w:t>International cooperation and support for implementation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_Toc189930254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036A0F14" w14:textId="244009DB" w:rsidR="00233CEF" w:rsidRPr="00331283" w:rsidRDefault="00BC341C" w:rsidP="00F10B35">
          <w:pPr>
            <w:pStyle w:val="TOC3"/>
            <w:rPr>
              <w:rFonts w:eastAsiaTheme="minorEastAsia"/>
              <w:b w:val="0"/>
            </w:rPr>
          </w:pPr>
          <w:hyperlink w:anchor="_Toc189930255" w:history="1">
            <w:r w:rsidR="00233CEF" w:rsidRPr="001162B6">
              <w:rPr>
                <w:rStyle w:val="Hyperlink"/>
                <w:b w:val="0"/>
                <w:bCs w:val="0"/>
                <w:sz w:val="24"/>
                <w:szCs w:val="24"/>
              </w:rPr>
              <w:t>Article 20.</w:t>
            </w:r>
            <w:r w:rsidR="00233CEF" w:rsidRPr="00331283">
              <w:rPr>
                <w:rFonts w:eastAsiaTheme="minorEastAsia"/>
                <w:b w:val="0"/>
              </w:rPr>
              <w:tab/>
            </w:r>
            <w:r w:rsidR="00233CEF" w:rsidRPr="001162B6">
              <w:rPr>
                <w:rStyle w:val="Hyperlink"/>
                <w:b w:val="0"/>
                <w:bCs w:val="0"/>
                <w:sz w:val="24"/>
                <w:szCs w:val="24"/>
              </w:rPr>
              <w:t>Sustainable financing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_Toc189930255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16D113D6" w14:textId="01289142" w:rsidR="00233CEF" w:rsidRPr="00331283" w:rsidRDefault="00BC341C" w:rsidP="00F10B35">
          <w:pPr>
            <w:pStyle w:val="TOC2"/>
            <w:rPr>
              <w:rFonts w:eastAsiaTheme="minorEastAsia"/>
            </w:rPr>
          </w:pPr>
          <w:hyperlink w:anchor="_Toc189930256" w:history="1">
            <w:r w:rsidR="00233CEF" w:rsidRPr="001162B6">
              <w:rPr>
                <w:rStyle w:val="Hyperlink"/>
                <w:rFonts w:cstheme="minorHAnsi"/>
                <w:noProof/>
                <w:sz w:val="24"/>
                <w:szCs w:val="24"/>
              </w:rPr>
              <w:t>Chapter III.</w:t>
            </w:r>
            <w:r w:rsidR="00233CEF" w:rsidRPr="00331283">
              <w:rPr>
                <w:rFonts w:eastAsiaTheme="minorEastAsia"/>
              </w:rPr>
              <w:tab/>
            </w:r>
            <w:r w:rsidR="00233CEF" w:rsidRPr="001162B6">
              <w:rPr>
                <w:rStyle w:val="Hyperlink"/>
                <w:rFonts w:cstheme="minorHAnsi"/>
                <w:noProof/>
                <w:sz w:val="24"/>
                <w:szCs w:val="24"/>
              </w:rPr>
              <w:t>Institutional arrangements and final provisions</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_Toc189930256 \h </w:instrText>
            </w:r>
            <w:r w:rsidR="00233CEF" w:rsidRPr="001162B6">
              <w:rPr>
                <w:noProof/>
                <w:webHidden/>
              </w:rPr>
            </w:r>
            <w:r w:rsidR="00233CEF" w:rsidRPr="001162B6">
              <w:rPr>
                <w:noProof/>
                <w:webHidden/>
              </w:rPr>
              <w:fldChar w:fldCharType="separate"/>
            </w:r>
            <w:r w:rsidR="00877A15">
              <w:rPr>
                <w:noProof/>
                <w:webHidden/>
              </w:rPr>
              <w:t>25</w:t>
            </w:r>
            <w:r w:rsidR="00233CEF" w:rsidRPr="001162B6">
              <w:rPr>
                <w:noProof/>
                <w:webHidden/>
              </w:rPr>
              <w:fldChar w:fldCharType="end"/>
            </w:r>
          </w:hyperlink>
        </w:p>
        <w:p w14:paraId="6DF2BA9A" w14:textId="0C593DDD" w:rsidR="00233CEF" w:rsidRPr="00331283" w:rsidRDefault="00BC341C" w:rsidP="00F10B35">
          <w:pPr>
            <w:pStyle w:val="TOC3"/>
            <w:rPr>
              <w:rFonts w:eastAsiaTheme="minorEastAsia"/>
              <w:b w:val="0"/>
            </w:rPr>
          </w:pPr>
          <w:hyperlink w:anchor="_Toc189930257" w:history="1">
            <w:r w:rsidR="00233CEF" w:rsidRPr="001162B6">
              <w:rPr>
                <w:rStyle w:val="Hyperlink"/>
                <w:b w:val="0"/>
                <w:bCs w:val="0"/>
                <w:sz w:val="24"/>
                <w:szCs w:val="24"/>
              </w:rPr>
              <w:t>Article 21.</w:t>
            </w:r>
            <w:r w:rsidR="00233CEF" w:rsidRPr="00331283">
              <w:rPr>
                <w:rFonts w:eastAsiaTheme="minorEastAsia"/>
                <w:b w:val="0"/>
              </w:rPr>
              <w:tab/>
            </w:r>
            <w:r w:rsidR="00233CEF" w:rsidRPr="001162B6">
              <w:rPr>
                <w:rStyle w:val="Hyperlink"/>
                <w:b w:val="0"/>
                <w:bCs w:val="0"/>
                <w:sz w:val="24"/>
                <w:szCs w:val="24"/>
              </w:rPr>
              <w:t>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_Toc189930257 \h </w:instrText>
            </w:r>
            <w:r w:rsidR="00233CEF" w:rsidRPr="001162B6">
              <w:rPr>
                <w:b w:val="0"/>
                <w:bCs w:val="0"/>
                <w:webHidden/>
              </w:rPr>
            </w:r>
            <w:r w:rsidR="00233CEF" w:rsidRPr="001162B6">
              <w:rPr>
                <w:b w:val="0"/>
                <w:bCs w:val="0"/>
                <w:webHidden/>
              </w:rPr>
              <w:fldChar w:fldCharType="separate"/>
            </w:r>
            <w:r w:rsidR="00877A15">
              <w:rPr>
                <w:b w:val="0"/>
                <w:bCs w:val="0"/>
                <w:webHidden/>
              </w:rPr>
              <w:t>25</w:t>
            </w:r>
            <w:r w:rsidR="00233CEF" w:rsidRPr="001162B6">
              <w:rPr>
                <w:b w:val="0"/>
                <w:bCs w:val="0"/>
                <w:webHidden/>
              </w:rPr>
              <w:fldChar w:fldCharType="end"/>
            </w:r>
          </w:hyperlink>
        </w:p>
        <w:p w14:paraId="13ED9930" w14:textId="56A6F331" w:rsidR="00233CEF" w:rsidRPr="00331283" w:rsidRDefault="00BC341C" w:rsidP="00F10B35">
          <w:pPr>
            <w:pStyle w:val="TOC3"/>
            <w:rPr>
              <w:rFonts w:eastAsiaTheme="minorEastAsia"/>
              <w:b w:val="0"/>
            </w:rPr>
          </w:pPr>
          <w:hyperlink w:anchor="_Toc189930258" w:history="1">
            <w:r w:rsidR="00233CEF" w:rsidRPr="001162B6">
              <w:rPr>
                <w:rStyle w:val="Hyperlink"/>
                <w:b w:val="0"/>
                <w:bCs w:val="0"/>
                <w:sz w:val="24"/>
                <w:szCs w:val="24"/>
              </w:rPr>
              <w:t>Article 22.</w:t>
            </w:r>
            <w:r w:rsidR="00233CEF" w:rsidRPr="00331283">
              <w:rPr>
                <w:rFonts w:eastAsiaTheme="minorEastAsia"/>
                <w:b w:val="0"/>
              </w:rPr>
              <w:tab/>
            </w:r>
            <w:r w:rsidR="00233CEF" w:rsidRPr="001162B6">
              <w:rPr>
                <w:rStyle w:val="Hyperlink"/>
                <w:b w:val="0"/>
                <w:bCs w:val="0"/>
                <w:sz w:val="24"/>
                <w:szCs w:val="24"/>
              </w:rPr>
              <w:t>Right to vote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_Toc189930258 \h </w:instrText>
            </w:r>
            <w:r w:rsidR="00233CEF" w:rsidRPr="001162B6">
              <w:rPr>
                <w:b w:val="0"/>
                <w:bCs w:val="0"/>
                <w:webHidden/>
              </w:rPr>
            </w:r>
            <w:r w:rsidR="00233CEF" w:rsidRPr="001162B6">
              <w:rPr>
                <w:b w:val="0"/>
                <w:bCs w:val="0"/>
                <w:webHidden/>
              </w:rPr>
              <w:fldChar w:fldCharType="separate"/>
            </w:r>
            <w:r w:rsidR="00877A15">
              <w:rPr>
                <w:b w:val="0"/>
                <w:bCs w:val="0"/>
                <w:webHidden/>
              </w:rPr>
              <w:t>26</w:t>
            </w:r>
            <w:r w:rsidR="00233CEF" w:rsidRPr="001162B6">
              <w:rPr>
                <w:b w:val="0"/>
                <w:bCs w:val="0"/>
                <w:webHidden/>
              </w:rPr>
              <w:fldChar w:fldCharType="end"/>
            </w:r>
          </w:hyperlink>
        </w:p>
        <w:p w14:paraId="1D1A8801" w14:textId="39A9FF26" w:rsidR="00233CEF" w:rsidRPr="00331283" w:rsidRDefault="00BC341C" w:rsidP="00F10B35">
          <w:pPr>
            <w:pStyle w:val="TOC3"/>
            <w:rPr>
              <w:rFonts w:eastAsiaTheme="minorEastAsia"/>
              <w:b w:val="0"/>
            </w:rPr>
          </w:pPr>
          <w:hyperlink w:anchor="_Toc189930259" w:history="1">
            <w:r w:rsidR="00233CEF" w:rsidRPr="001162B6">
              <w:rPr>
                <w:rStyle w:val="Hyperlink"/>
                <w:b w:val="0"/>
                <w:bCs w:val="0"/>
                <w:sz w:val="24"/>
                <w:szCs w:val="24"/>
              </w:rPr>
              <w:t>Article 23.</w:t>
            </w:r>
            <w:r w:rsidR="00233CEF" w:rsidRPr="00331283">
              <w:rPr>
                <w:rFonts w:eastAsiaTheme="minorEastAsia"/>
                <w:b w:val="0"/>
              </w:rPr>
              <w:tab/>
            </w:r>
            <w:r w:rsidR="00233CEF" w:rsidRPr="001162B6">
              <w:rPr>
                <w:rStyle w:val="Hyperlink"/>
                <w:b w:val="0"/>
                <w:bCs w:val="0"/>
                <w:sz w:val="24"/>
                <w:szCs w:val="24"/>
              </w:rPr>
              <w:t>Reports to the 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_Toc189930259 \h </w:instrText>
            </w:r>
            <w:r w:rsidR="00233CEF" w:rsidRPr="001162B6">
              <w:rPr>
                <w:b w:val="0"/>
                <w:bCs w:val="0"/>
                <w:webHidden/>
              </w:rPr>
            </w:r>
            <w:r w:rsidR="00233CEF" w:rsidRPr="001162B6">
              <w:rPr>
                <w:b w:val="0"/>
                <w:bCs w:val="0"/>
                <w:webHidden/>
              </w:rPr>
              <w:fldChar w:fldCharType="separate"/>
            </w:r>
            <w:r w:rsidR="00877A15">
              <w:rPr>
                <w:b w:val="0"/>
                <w:bCs w:val="0"/>
                <w:webHidden/>
              </w:rPr>
              <w:t>26</w:t>
            </w:r>
            <w:r w:rsidR="00233CEF" w:rsidRPr="001162B6">
              <w:rPr>
                <w:b w:val="0"/>
                <w:bCs w:val="0"/>
                <w:webHidden/>
              </w:rPr>
              <w:fldChar w:fldCharType="end"/>
            </w:r>
          </w:hyperlink>
        </w:p>
        <w:p w14:paraId="1DE03F5E" w14:textId="5DCC9513" w:rsidR="00233CEF" w:rsidRPr="00331283" w:rsidRDefault="00BC341C" w:rsidP="00F10B35">
          <w:pPr>
            <w:pStyle w:val="TOC3"/>
            <w:rPr>
              <w:rFonts w:eastAsiaTheme="minorEastAsia"/>
              <w:b w:val="0"/>
            </w:rPr>
          </w:pPr>
          <w:hyperlink w:anchor="_Toc189930260" w:history="1">
            <w:r w:rsidR="00233CEF" w:rsidRPr="001162B6">
              <w:rPr>
                <w:rStyle w:val="Hyperlink"/>
                <w:b w:val="0"/>
                <w:bCs w:val="0"/>
                <w:sz w:val="24"/>
                <w:szCs w:val="24"/>
              </w:rPr>
              <w:t>Article 24.</w:t>
            </w:r>
            <w:r w:rsidR="00233CEF" w:rsidRPr="00331283">
              <w:rPr>
                <w:rFonts w:eastAsiaTheme="minorEastAsia"/>
                <w:b w:val="0"/>
              </w:rPr>
              <w:tab/>
            </w:r>
            <w:r w:rsidR="00233CEF" w:rsidRPr="001162B6">
              <w:rPr>
                <w:rStyle w:val="Hyperlink"/>
                <w:b w:val="0"/>
                <w:bCs w:val="0"/>
                <w:sz w:val="24"/>
                <w:szCs w:val="24"/>
              </w:rPr>
              <w:t>Secretariat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_Toc189930260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3EEBCB0C" w14:textId="0C7FDC36" w:rsidR="00233CEF" w:rsidRPr="00331283" w:rsidRDefault="00BC341C" w:rsidP="00F10B35">
          <w:pPr>
            <w:pStyle w:val="TOC3"/>
            <w:rPr>
              <w:rFonts w:eastAsiaTheme="minorEastAsia"/>
              <w:b w:val="0"/>
            </w:rPr>
          </w:pPr>
          <w:hyperlink w:anchor="_Toc189930261" w:history="1">
            <w:r w:rsidR="00233CEF" w:rsidRPr="001162B6">
              <w:rPr>
                <w:rStyle w:val="Hyperlink"/>
                <w:b w:val="0"/>
                <w:bCs w:val="0"/>
                <w:sz w:val="24"/>
                <w:szCs w:val="24"/>
              </w:rPr>
              <w:t>Article 25.</w:t>
            </w:r>
            <w:r w:rsidR="00233CEF" w:rsidRPr="00331283">
              <w:rPr>
                <w:rFonts w:eastAsiaTheme="minorEastAsia"/>
                <w:b w:val="0"/>
              </w:rPr>
              <w:tab/>
            </w:r>
            <w:r w:rsidR="00233CEF" w:rsidRPr="001162B6">
              <w:rPr>
                <w:rStyle w:val="Hyperlink"/>
                <w:b w:val="0"/>
                <w:bCs w:val="0"/>
                <w:sz w:val="24"/>
                <w:szCs w:val="24"/>
              </w:rPr>
              <w:t>Settlement of disputes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_Toc189930261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76D9534A" w14:textId="09F4306F" w:rsidR="00233CEF" w:rsidRPr="00331283" w:rsidRDefault="00BC341C" w:rsidP="00F10B35">
          <w:pPr>
            <w:pStyle w:val="TOC3"/>
            <w:rPr>
              <w:rFonts w:eastAsiaTheme="minorEastAsia"/>
              <w:b w:val="0"/>
            </w:rPr>
          </w:pPr>
          <w:hyperlink w:anchor="_Toc189930262" w:history="1">
            <w:r w:rsidR="00233CEF" w:rsidRPr="001162B6">
              <w:rPr>
                <w:rStyle w:val="Hyperlink"/>
                <w:b w:val="0"/>
                <w:bCs w:val="0"/>
                <w:sz w:val="24"/>
                <w:szCs w:val="24"/>
              </w:rPr>
              <w:t>Article 26.</w:t>
            </w:r>
            <w:r w:rsidR="00233CEF" w:rsidRPr="00331283">
              <w:rPr>
                <w:rFonts w:eastAsiaTheme="minorEastAsia"/>
                <w:b w:val="0"/>
              </w:rPr>
              <w:tab/>
            </w:r>
            <w:r w:rsidR="00233CEF" w:rsidRPr="001162B6">
              <w:rPr>
                <w:rStyle w:val="Hyperlink"/>
                <w:b w:val="0"/>
                <w:bCs w:val="0"/>
                <w:sz w:val="24"/>
                <w:szCs w:val="24"/>
              </w:rPr>
              <w:t>Relationship with other international agreements and legal instruments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_Toc189930262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0A5D261D" w14:textId="202FC315" w:rsidR="00233CEF" w:rsidRPr="00331283" w:rsidRDefault="00BC341C" w:rsidP="00F10B35">
          <w:pPr>
            <w:pStyle w:val="TOC3"/>
            <w:rPr>
              <w:rFonts w:eastAsiaTheme="minorEastAsia"/>
              <w:b w:val="0"/>
            </w:rPr>
          </w:pPr>
          <w:hyperlink w:anchor="_Toc189930263" w:history="1">
            <w:r w:rsidR="00233CEF" w:rsidRPr="001162B6">
              <w:rPr>
                <w:rStyle w:val="Hyperlink"/>
                <w:b w:val="0"/>
                <w:bCs w:val="0"/>
                <w:sz w:val="24"/>
                <w:szCs w:val="24"/>
              </w:rPr>
              <w:t>Article 27.</w:t>
            </w:r>
            <w:r w:rsidR="00233CEF" w:rsidRPr="00331283">
              <w:rPr>
                <w:rFonts w:eastAsiaTheme="minorEastAsia"/>
                <w:b w:val="0"/>
              </w:rPr>
              <w:tab/>
            </w:r>
            <w:r w:rsidR="00233CEF" w:rsidRPr="001162B6">
              <w:rPr>
                <w:rStyle w:val="Hyperlink"/>
                <w:b w:val="0"/>
                <w:bCs w:val="0"/>
                <w:sz w:val="24"/>
                <w:szCs w:val="24"/>
              </w:rPr>
              <w:t>Reservations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_Toc189930263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328BCD20" w14:textId="635BD0B2" w:rsidR="00233CEF" w:rsidRPr="00331283" w:rsidRDefault="00BC341C" w:rsidP="00F10B35">
          <w:pPr>
            <w:pStyle w:val="TOC3"/>
            <w:rPr>
              <w:rFonts w:eastAsiaTheme="minorEastAsia"/>
              <w:b w:val="0"/>
            </w:rPr>
          </w:pPr>
          <w:hyperlink w:anchor="_Toc189930264" w:history="1">
            <w:r w:rsidR="00233CEF" w:rsidRPr="001162B6">
              <w:rPr>
                <w:rStyle w:val="Hyperlink"/>
                <w:b w:val="0"/>
                <w:bCs w:val="0"/>
                <w:sz w:val="24"/>
                <w:szCs w:val="24"/>
              </w:rPr>
              <w:t>Article 28.</w:t>
            </w:r>
            <w:r w:rsidR="00233CEF" w:rsidRPr="00331283">
              <w:rPr>
                <w:rFonts w:eastAsiaTheme="minorEastAsia"/>
                <w:b w:val="0"/>
              </w:rPr>
              <w:tab/>
            </w:r>
            <w:r w:rsidR="00233CEF" w:rsidRPr="001162B6">
              <w:rPr>
                <w:rStyle w:val="Hyperlink"/>
                <w:b w:val="0"/>
                <w:bCs w:val="0"/>
                <w:sz w:val="24"/>
                <w:szCs w:val="24"/>
              </w:rPr>
              <w:t>Declarations and statements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_Toc189930264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38490D02" w14:textId="54623539" w:rsidR="00233CEF" w:rsidRPr="00331283" w:rsidRDefault="00BC341C" w:rsidP="00F10B35">
          <w:pPr>
            <w:pStyle w:val="TOC3"/>
            <w:rPr>
              <w:rFonts w:eastAsiaTheme="minorEastAsia"/>
              <w:b w:val="0"/>
            </w:rPr>
          </w:pPr>
          <w:hyperlink w:anchor="_Toc189930265" w:history="1">
            <w:r w:rsidR="00233CEF" w:rsidRPr="001162B6">
              <w:rPr>
                <w:rStyle w:val="Hyperlink"/>
                <w:b w:val="0"/>
                <w:bCs w:val="0"/>
                <w:sz w:val="24"/>
                <w:szCs w:val="24"/>
              </w:rPr>
              <w:t>Article 29.</w:t>
            </w:r>
            <w:r w:rsidR="00233CEF" w:rsidRPr="00331283">
              <w:rPr>
                <w:rFonts w:eastAsiaTheme="minorEastAsia"/>
                <w:b w:val="0"/>
              </w:rPr>
              <w:tab/>
            </w:r>
            <w:r w:rsidR="00233CEF" w:rsidRPr="001162B6">
              <w:rPr>
                <w:rStyle w:val="Hyperlink"/>
                <w:b w:val="0"/>
                <w:bCs w:val="0"/>
                <w:sz w:val="24"/>
                <w:szCs w:val="24"/>
              </w:rPr>
              <w:t>Amendments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_Toc189930265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6584CB09" w14:textId="56A0AF83" w:rsidR="00233CEF" w:rsidRPr="00331283" w:rsidRDefault="00BC341C" w:rsidP="00F10B35">
          <w:pPr>
            <w:pStyle w:val="TOC3"/>
            <w:rPr>
              <w:rFonts w:eastAsiaTheme="minorEastAsia"/>
              <w:b w:val="0"/>
            </w:rPr>
          </w:pPr>
          <w:hyperlink w:anchor="_Toc189930266" w:history="1">
            <w:r w:rsidR="00233CEF" w:rsidRPr="001162B6">
              <w:rPr>
                <w:rStyle w:val="Hyperlink"/>
                <w:b w:val="0"/>
                <w:bCs w:val="0"/>
                <w:sz w:val="24"/>
                <w:szCs w:val="24"/>
              </w:rPr>
              <w:t>Article 30.</w:t>
            </w:r>
            <w:r w:rsidR="00233CEF" w:rsidRPr="00331283">
              <w:rPr>
                <w:rFonts w:eastAsiaTheme="minorEastAsia"/>
                <w:b w:val="0"/>
              </w:rPr>
              <w:tab/>
            </w:r>
            <w:r w:rsidR="00233CEF" w:rsidRPr="001162B6">
              <w:rPr>
                <w:rStyle w:val="Hyperlink"/>
                <w:b w:val="0"/>
                <w:bCs w:val="0"/>
                <w:sz w:val="24"/>
                <w:szCs w:val="24"/>
              </w:rPr>
              <w:t>Annexes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_Toc189930266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326DF2C9" w14:textId="6D7A0C54" w:rsidR="00233CEF" w:rsidRPr="00331283" w:rsidRDefault="00BC341C" w:rsidP="00F10B35">
          <w:pPr>
            <w:pStyle w:val="TOC3"/>
            <w:rPr>
              <w:rFonts w:eastAsiaTheme="minorEastAsia"/>
              <w:b w:val="0"/>
            </w:rPr>
          </w:pPr>
          <w:hyperlink w:anchor="_Toc189930267" w:history="1">
            <w:r w:rsidR="00233CEF" w:rsidRPr="001162B6">
              <w:rPr>
                <w:rStyle w:val="Hyperlink"/>
                <w:b w:val="0"/>
                <w:bCs w:val="0"/>
                <w:sz w:val="24"/>
                <w:szCs w:val="24"/>
              </w:rPr>
              <w:t>Article 31.</w:t>
            </w:r>
            <w:r w:rsidR="00233CEF" w:rsidRPr="00331283">
              <w:rPr>
                <w:rFonts w:eastAsiaTheme="minorEastAsia"/>
                <w:b w:val="0"/>
              </w:rPr>
              <w:tab/>
            </w:r>
            <w:r w:rsidR="00233CEF" w:rsidRPr="001162B6">
              <w:rPr>
                <w:rStyle w:val="Hyperlink"/>
                <w:b w:val="0"/>
                <w:bCs w:val="0"/>
                <w:sz w:val="24"/>
                <w:szCs w:val="24"/>
              </w:rPr>
              <w:t>Protocols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_Toc189930267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3F07CCAE" w14:textId="31FDFFB2" w:rsidR="00233CEF" w:rsidRPr="00331283" w:rsidRDefault="00BC341C" w:rsidP="00F10B35">
          <w:pPr>
            <w:pStyle w:val="TOC3"/>
            <w:rPr>
              <w:rFonts w:eastAsiaTheme="minorEastAsia"/>
              <w:b w:val="0"/>
            </w:rPr>
          </w:pPr>
          <w:hyperlink w:anchor="_Toc189930268" w:history="1">
            <w:r w:rsidR="00233CEF" w:rsidRPr="001162B6">
              <w:rPr>
                <w:rStyle w:val="Hyperlink"/>
                <w:b w:val="0"/>
                <w:bCs w:val="0"/>
                <w:sz w:val="24"/>
                <w:szCs w:val="24"/>
              </w:rPr>
              <w:t>Article 32.</w:t>
            </w:r>
            <w:r w:rsidR="00233CEF" w:rsidRPr="00331283">
              <w:rPr>
                <w:rFonts w:eastAsiaTheme="minorEastAsia"/>
                <w:b w:val="0"/>
              </w:rPr>
              <w:tab/>
            </w:r>
            <w:r w:rsidR="00233CEF" w:rsidRPr="001162B6">
              <w:rPr>
                <w:rStyle w:val="Hyperlink"/>
                <w:b w:val="0"/>
                <w:bCs w:val="0"/>
                <w:sz w:val="24"/>
                <w:szCs w:val="24"/>
              </w:rPr>
              <w:t>Withdrawal</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_Toc189930268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294409E0" w14:textId="7E37E740" w:rsidR="00233CEF" w:rsidRPr="00331283" w:rsidRDefault="00BC341C" w:rsidP="00F10B35">
          <w:pPr>
            <w:pStyle w:val="TOC3"/>
            <w:rPr>
              <w:rFonts w:eastAsiaTheme="minorEastAsia"/>
              <w:b w:val="0"/>
            </w:rPr>
          </w:pPr>
          <w:hyperlink w:anchor="_Toc189930269" w:history="1">
            <w:r w:rsidR="00233CEF" w:rsidRPr="001162B6">
              <w:rPr>
                <w:rStyle w:val="Hyperlink"/>
                <w:b w:val="0"/>
                <w:bCs w:val="0"/>
                <w:sz w:val="24"/>
                <w:szCs w:val="24"/>
              </w:rPr>
              <w:t>Article 33.</w:t>
            </w:r>
            <w:r w:rsidR="00233CEF" w:rsidRPr="00331283">
              <w:rPr>
                <w:rFonts w:eastAsiaTheme="minorEastAsia"/>
                <w:b w:val="0"/>
              </w:rPr>
              <w:tab/>
            </w:r>
            <w:r w:rsidR="00233CEF" w:rsidRPr="001162B6">
              <w:rPr>
                <w:rStyle w:val="Hyperlink"/>
                <w:b w:val="0"/>
                <w:bCs w:val="0"/>
                <w:sz w:val="24"/>
                <w:szCs w:val="24"/>
              </w:rPr>
              <w:t>Signature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_Toc189930269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323BA7F9" w14:textId="41AF8274" w:rsidR="00233CEF" w:rsidRPr="00331283" w:rsidRDefault="00BC341C" w:rsidP="00F10B35">
          <w:pPr>
            <w:pStyle w:val="TOC3"/>
            <w:rPr>
              <w:rFonts w:eastAsiaTheme="minorEastAsia"/>
              <w:b w:val="0"/>
            </w:rPr>
          </w:pPr>
          <w:hyperlink w:anchor="_Toc189930270" w:history="1">
            <w:r w:rsidR="00233CEF" w:rsidRPr="00331283">
              <w:rPr>
                <w:rStyle w:val="Hyperlink"/>
                <w:b w:val="0"/>
                <w:sz w:val="24"/>
                <w:szCs w:val="24"/>
              </w:rPr>
              <w:t>Article 34.</w:t>
            </w:r>
            <w:r w:rsidR="00233CEF" w:rsidRPr="00331283">
              <w:rPr>
                <w:rFonts w:eastAsiaTheme="minorEastAsia"/>
                <w:b w:val="0"/>
              </w:rPr>
              <w:tab/>
            </w:r>
            <w:r w:rsidR="00233CEF" w:rsidRPr="00331283">
              <w:rPr>
                <w:rStyle w:val="Hyperlink"/>
                <w:b w:val="0"/>
                <w:sz w:val="24"/>
                <w:szCs w:val="24"/>
              </w:rPr>
              <w:t>Ratification, acceptance, approval, formal confirmation or accession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_Toc189930270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35A7CDE1" w14:textId="760E6958" w:rsidR="00233CEF" w:rsidRPr="00331283" w:rsidRDefault="00BC341C" w:rsidP="00F10B35">
          <w:pPr>
            <w:pStyle w:val="TOC3"/>
            <w:rPr>
              <w:rFonts w:eastAsiaTheme="minorEastAsia"/>
              <w:b w:val="0"/>
            </w:rPr>
          </w:pPr>
          <w:hyperlink w:anchor="_Toc189930271" w:history="1">
            <w:r w:rsidR="00233CEF" w:rsidRPr="001162B6">
              <w:rPr>
                <w:rStyle w:val="Hyperlink"/>
                <w:b w:val="0"/>
                <w:bCs w:val="0"/>
                <w:sz w:val="24"/>
                <w:szCs w:val="24"/>
              </w:rPr>
              <w:t>Article 35.</w:t>
            </w:r>
            <w:r w:rsidR="003B5C46">
              <w:rPr>
                <w:rStyle w:val="Hyperlink"/>
                <w:b w:val="0"/>
                <w:bCs w:val="0"/>
                <w:sz w:val="24"/>
                <w:szCs w:val="24"/>
              </w:rPr>
              <w:tab/>
            </w:r>
            <w:r w:rsidR="00233CEF" w:rsidRPr="001162B6">
              <w:rPr>
                <w:rStyle w:val="Hyperlink"/>
                <w:b w:val="0"/>
                <w:bCs w:val="0"/>
                <w:sz w:val="24"/>
                <w:szCs w:val="24"/>
              </w:rPr>
              <w:t>Entry into 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_Toc189930271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01920317" w14:textId="052C6DE4" w:rsidR="00233CEF" w:rsidRPr="00331283" w:rsidRDefault="00BC341C" w:rsidP="00F10B35">
          <w:pPr>
            <w:pStyle w:val="TOC3"/>
            <w:rPr>
              <w:rFonts w:eastAsiaTheme="minorEastAsia"/>
              <w:b w:val="0"/>
            </w:rPr>
          </w:pPr>
          <w:hyperlink w:anchor="_Toc189930272" w:history="1">
            <w:r w:rsidR="00233CEF" w:rsidRPr="001162B6">
              <w:rPr>
                <w:rStyle w:val="Hyperlink"/>
                <w:b w:val="0"/>
                <w:bCs w:val="0"/>
                <w:sz w:val="24"/>
                <w:szCs w:val="24"/>
              </w:rPr>
              <w:t>Article 36.</w:t>
            </w:r>
            <w:r w:rsidR="003B5C46">
              <w:rPr>
                <w:rStyle w:val="Hyperlink"/>
                <w:b w:val="0"/>
                <w:bCs w:val="0"/>
                <w:sz w:val="24"/>
                <w:szCs w:val="24"/>
              </w:rPr>
              <w:tab/>
            </w:r>
            <w:r w:rsidR="00233CEF" w:rsidRPr="001162B6">
              <w:rPr>
                <w:rStyle w:val="Hyperlink"/>
                <w:b w:val="0"/>
                <w:bCs w:val="0"/>
                <w:sz w:val="24"/>
                <w:szCs w:val="24"/>
              </w:rPr>
              <w:t>Depositary</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_Toc189930272 \h </w:instrText>
            </w:r>
            <w:r w:rsidR="00233CEF" w:rsidRPr="001162B6">
              <w:rPr>
                <w:b w:val="0"/>
                <w:bCs w:val="0"/>
                <w:webHidden/>
              </w:rPr>
            </w:r>
            <w:r w:rsidR="00233CEF" w:rsidRPr="001162B6">
              <w:rPr>
                <w:b w:val="0"/>
                <w:bCs w:val="0"/>
                <w:webHidden/>
              </w:rPr>
              <w:fldChar w:fldCharType="separate"/>
            </w:r>
            <w:r w:rsidR="00877A15">
              <w:rPr>
                <w:b w:val="0"/>
                <w:bCs w:val="0"/>
                <w:webHidden/>
              </w:rPr>
              <w:t>31</w:t>
            </w:r>
            <w:r w:rsidR="00233CEF" w:rsidRPr="001162B6">
              <w:rPr>
                <w:b w:val="0"/>
                <w:bCs w:val="0"/>
                <w:webHidden/>
              </w:rPr>
              <w:fldChar w:fldCharType="end"/>
            </w:r>
          </w:hyperlink>
        </w:p>
        <w:p w14:paraId="598D2E5E" w14:textId="14807DD3" w:rsidR="00233CEF" w:rsidRPr="00331283" w:rsidRDefault="00BC341C" w:rsidP="00F10B35">
          <w:pPr>
            <w:pStyle w:val="TOC3"/>
            <w:rPr>
              <w:rFonts w:eastAsiaTheme="minorEastAsia"/>
              <w:b w:val="0"/>
            </w:rPr>
          </w:pPr>
          <w:hyperlink w:anchor="_Toc189930273" w:history="1">
            <w:r w:rsidR="00233CEF" w:rsidRPr="001162B6">
              <w:rPr>
                <w:rStyle w:val="Hyperlink"/>
                <w:b w:val="0"/>
                <w:bCs w:val="0"/>
                <w:sz w:val="24"/>
                <w:szCs w:val="24"/>
              </w:rPr>
              <w:t>Article 37.</w:t>
            </w:r>
            <w:r w:rsidR="003B5C46">
              <w:rPr>
                <w:rStyle w:val="Hyperlink"/>
                <w:b w:val="0"/>
                <w:bCs w:val="0"/>
                <w:sz w:val="24"/>
                <w:szCs w:val="24"/>
              </w:rPr>
              <w:tab/>
            </w:r>
            <w:r w:rsidR="00233CEF" w:rsidRPr="001162B6">
              <w:rPr>
                <w:rStyle w:val="Hyperlink"/>
                <w:b w:val="0"/>
                <w:bCs w:val="0"/>
                <w:sz w:val="24"/>
                <w:szCs w:val="24"/>
              </w:rPr>
              <w:t>Authentic texts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_Toc189930273 \h </w:instrText>
            </w:r>
            <w:r w:rsidR="00233CEF" w:rsidRPr="001162B6">
              <w:rPr>
                <w:b w:val="0"/>
                <w:bCs w:val="0"/>
                <w:webHidden/>
              </w:rPr>
            </w:r>
            <w:r w:rsidR="00233CEF" w:rsidRPr="001162B6">
              <w:rPr>
                <w:b w:val="0"/>
                <w:bCs w:val="0"/>
                <w:webHidden/>
              </w:rPr>
              <w:fldChar w:fldCharType="separate"/>
            </w:r>
            <w:r w:rsidR="00877A15">
              <w:rPr>
                <w:b w:val="0"/>
                <w:bCs w:val="0"/>
                <w:webHidden/>
              </w:rPr>
              <w:t>31</w:t>
            </w:r>
            <w:r w:rsidR="00233CEF" w:rsidRPr="001162B6">
              <w:rPr>
                <w:b w:val="0"/>
                <w:bCs w:val="0"/>
                <w:webHidden/>
              </w:rPr>
              <w:fldChar w:fldCharType="end"/>
            </w:r>
          </w:hyperlink>
        </w:p>
        <w:p w14:paraId="52828A08" w14:textId="1838C204" w:rsidR="0000217B" w:rsidRPr="001162B6" w:rsidRDefault="0000217B" w:rsidP="00FE52AF">
          <w:pPr>
            <w:tabs>
              <w:tab w:val="right" w:leader="dot" w:pos="9498"/>
            </w:tabs>
            <w:ind w:left="1701" w:hanging="1275"/>
            <w:rPr>
              <w:rFonts w:asciiTheme="minorHAnsi" w:eastAsiaTheme="minorEastAsia" w:hAnsiTheme="minorHAnsi" w:cstheme="minorHAnsi"/>
              <w:noProof/>
            </w:rPr>
          </w:pPr>
          <w:r w:rsidRPr="001162B6">
            <w:rPr>
              <w:rFonts w:asciiTheme="minorHAnsi" w:hAnsiTheme="minorHAnsi" w:cstheme="minorHAnsi"/>
              <w:noProof/>
            </w:rPr>
            <w:fldChar w:fldCharType="end"/>
          </w:r>
        </w:p>
      </w:sdtContent>
    </w:sdt>
    <w:p w14:paraId="7D5DAC8F" w14:textId="156E2D5F" w:rsidR="0000217B" w:rsidRPr="00C83748" w:rsidRDefault="0000217B" w:rsidP="004B4687">
      <w:pPr>
        <w:pStyle w:val="BodyText"/>
        <w:ind w:firstLine="0"/>
        <w:rPr>
          <w:rFonts w:asciiTheme="minorHAnsi" w:hAnsiTheme="minorHAnsi" w:cstheme="minorHAnsi"/>
        </w:rPr>
      </w:pPr>
      <w:r w:rsidRPr="00C83748">
        <w:rPr>
          <w:rFonts w:asciiTheme="minorHAnsi" w:hAnsiTheme="minorHAnsi" w:cstheme="minorHAnsi"/>
        </w:rPr>
        <w:br w:type="page"/>
      </w:r>
    </w:p>
    <w:p w14:paraId="59211035" w14:textId="699B1411" w:rsidR="004C50C6" w:rsidRPr="00F271D3" w:rsidRDefault="004C50C6" w:rsidP="004B4687">
      <w:pPr>
        <w:pStyle w:val="BodyText"/>
        <w:ind w:firstLine="0"/>
        <w:rPr>
          <w:rFonts w:asciiTheme="minorHAnsi" w:hAnsiTheme="minorHAnsi" w:cstheme="minorHAnsi"/>
          <w:szCs w:val="24"/>
        </w:rPr>
      </w:pPr>
      <w:r w:rsidRPr="00CE293D">
        <w:rPr>
          <w:rFonts w:asciiTheme="minorHAnsi" w:hAnsiTheme="minorHAnsi" w:cstheme="minorHAnsi"/>
          <w:szCs w:val="24"/>
          <w:highlight w:val="green"/>
        </w:rPr>
        <w:lastRenderedPageBreak/>
        <w:t>The Parties to the WHO Pandemic Agreement,</w:t>
      </w:r>
    </w:p>
    <w:p w14:paraId="286A9FAE" w14:textId="77777777" w:rsidR="00852AED" w:rsidRPr="00F271D3" w:rsidRDefault="00852AED" w:rsidP="00DC2608">
      <w:pPr>
        <w:pStyle w:val="Bodynumbered"/>
        <w:numPr>
          <w:ilvl w:val="0"/>
          <w:numId w:val="19"/>
        </w:numPr>
        <w:ind w:left="0" w:firstLine="0"/>
        <w:rPr>
          <w:rFonts w:asciiTheme="minorHAnsi" w:hAnsiTheme="minorHAnsi" w:cstheme="minorHAnsi"/>
          <w:i/>
          <w:iCs/>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 xml:space="preserve">that States bear the primary responsibility for the health and well-being of their peoples, and that States are fundamental to strengthening pandemic prevention, </w:t>
      </w:r>
      <w:proofErr w:type="gramStart"/>
      <w:r w:rsidRPr="00F271D3">
        <w:rPr>
          <w:rFonts w:asciiTheme="minorHAnsi" w:hAnsiTheme="minorHAnsi" w:cstheme="minorHAnsi"/>
          <w:szCs w:val="24"/>
          <w:highlight w:val="green"/>
        </w:rPr>
        <w:t>preparedness</w:t>
      </w:r>
      <w:proofErr w:type="gramEnd"/>
      <w:r w:rsidRPr="00F271D3">
        <w:rPr>
          <w:rFonts w:asciiTheme="minorHAnsi" w:hAnsiTheme="minorHAnsi" w:cstheme="minorHAnsi"/>
          <w:szCs w:val="24"/>
          <w:highlight w:val="green"/>
        </w:rPr>
        <w:t xml:space="preserve"> and response,</w:t>
      </w:r>
    </w:p>
    <w:p w14:paraId="1D7C977A" w14:textId="77777777" w:rsidR="00852AED" w:rsidRPr="00F271D3" w:rsidRDefault="00852AED" w:rsidP="00DC2608">
      <w:pPr>
        <w:pStyle w:val="Bodynumbered"/>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differences in the levels of development of Parties engender different capacities and capabilities in pandemic prevention, preparedness and response and acknowledging that unequal development in different countries in the promotion of health and control of disease, especially communicable disease, is a common danger that requires support through international cooperation, including the support of countries with greater capacities and resources, as well as predictable, sustainable and sufficient financial, human, logistical, technological, technical and digital health resources,</w:t>
      </w:r>
    </w:p>
    <w:p w14:paraId="4FCBDED0"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World Health Organization is the directing and coordinating authority on international health work, including on pandemic prevention, </w:t>
      </w:r>
      <w:proofErr w:type="gramStart"/>
      <w:r w:rsidRPr="00F271D3">
        <w:rPr>
          <w:rFonts w:asciiTheme="minorHAnsi" w:hAnsiTheme="minorHAnsi" w:cstheme="minorHAnsi"/>
          <w:szCs w:val="24"/>
          <w:highlight w:val="green"/>
        </w:rPr>
        <w:t>preparedness</w:t>
      </w:r>
      <w:proofErr w:type="gramEnd"/>
      <w:r w:rsidRPr="00F271D3">
        <w:rPr>
          <w:rFonts w:asciiTheme="minorHAnsi" w:hAnsiTheme="minorHAnsi" w:cstheme="minorHAnsi"/>
          <w:szCs w:val="24"/>
          <w:highlight w:val="green"/>
        </w:rPr>
        <w:t xml:space="preserve"> and response,</w:t>
      </w:r>
    </w:p>
    <w:p w14:paraId="5B2FB3F1"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Recalling</w:t>
      </w:r>
      <w:r w:rsidRPr="00F271D3">
        <w:rPr>
          <w:rFonts w:asciiTheme="minorHAnsi" w:hAnsiTheme="minorHAnsi" w:cstheme="minorHAnsi"/>
          <w:szCs w:val="24"/>
          <w:highlight w:val="green"/>
        </w:rPr>
        <w:t xml:space="preserve"> the Constitution of the World Health Organization, which states that the enjoyment of the highest attainable standard of health is one of the fundamental rights of every human being without distinction of race, religion, political belief, economic or social condition,</w:t>
      </w:r>
    </w:p>
    <w:p w14:paraId="38ABEAE7" w14:textId="721F6195" w:rsidR="00CF3004" w:rsidRPr="00556009" w:rsidRDefault="005E48E4" w:rsidP="00CF3004">
      <w:pPr>
        <w:pStyle w:val="BodyText"/>
        <w:ind w:firstLine="0"/>
        <w:rPr>
          <w:rFonts w:asciiTheme="minorHAnsi" w:hAnsiTheme="minorHAnsi" w:cstheme="minorHAnsi"/>
          <w:szCs w:val="24"/>
        </w:rPr>
      </w:pPr>
      <w:r>
        <w:rPr>
          <w:rFonts w:asciiTheme="minorHAnsi" w:hAnsiTheme="minorHAnsi" w:cstheme="minorHAnsi"/>
          <w:szCs w:val="24"/>
          <w:highlight w:val="green"/>
        </w:rPr>
        <w:t>5</w:t>
      </w:r>
      <w:r w:rsidR="00CF3004" w:rsidRPr="00EC3D05">
        <w:rPr>
          <w:rFonts w:asciiTheme="minorHAnsi" w:hAnsiTheme="minorHAnsi" w:cstheme="minorHAnsi"/>
          <w:szCs w:val="24"/>
          <w:highlight w:val="green"/>
        </w:rPr>
        <w:t xml:space="preserve">. </w:t>
      </w:r>
      <w:r w:rsidR="00CF3004" w:rsidRPr="00EC3D05">
        <w:rPr>
          <w:rFonts w:asciiTheme="minorHAnsi" w:hAnsiTheme="minorHAnsi" w:cstheme="minorHAnsi"/>
          <w:i/>
          <w:iCs/>
          <w:szCs w:val="24"/>
          <w:highlight w:val="green"/>
        </w:rPr>
        <w:t>Recalling</w:t>
      </w:r>
      <w:r w:rsidR="00CF3004" w:rsidRPr="00EC3D05">
        <w:rPr>
          <w:rFonts w:asciiTheme="minorHAnsi" w:hAnsiTheme="minorHAnsi" w:cstheme="minorHAnsi"/>
          <w:szCs w:val="24"/>
          <w:highlight w:val="green"/>
        </w:rPr>
        <w:t xml:space="preserve"> the Convention on the Elimination of All Forms of Discrimination against Women; the Convention on the Rights of the Child; the Convention on the Rights of Persons with Disabilities</w:t>
      </w:r>
      <w:r w:rsidR="00963BBE" w:rsidRPr="00EC3D05">
        <w:rPr>
          <w:rFonts w:asciiTheme="minorHAnsi" w:hAnsiTheme="minorHAnsi" w:cstheme="minorHAnsi"/>
          <w:szCs w:val="24"/>
          <w:highlight w:val="green"/>
        </w:rPr>
        <w:t>; and</w:t>
      </w:r>
      <w:r w:rsidR="00CF3004" w:rsidRPr="00EC3D05">
        <w:rPr>
          <w:rFonts w:asciiTheme="minorHAnsi" w:hAnsiTheme="minorHAnsi" w:cstheme="minorHAnsi"/>
          <w:szCs w:val="24"/>
          <w:highlight w:val="green"/>
        </w:rPr>
        <w:t xml:space="preserve"> the Convention on the Prohibition of the Development, Production and Stockpiling of Bacteriological (Biological) and Toxin Weapons and on Their Destruction</w:t>
      </w:r>
      <w:r w:rsidR="00963BBE" w:rsidRPr="00EC3D05">
        <w:rPr>
          <w:rFonts w:asciiTheme="minorHAnsi" w:hAnsiTheme="minorHAnsi" w:cstheme="minorHAnsi"/>
          <w:szCs w:val="24"/>
          <w:highlight w:val="green"/>
        </w:rPr>
        <w:t>,</w:t>
      </w:r>
      <w:r w:rsidR="00CF3004" w:rsidRPr="00EC3D05">
        <w:rPr>
          <w:rFonts w:asciiTheme="minorHAnsi" w:hAnsiTheme="minorHAnsi" w:cstheme="minorHAnsi"/>
          <w:szCs w:val="24"/>
          <w:highlight w:val="green"/>
        </w:rPr>
        <w:t xml:space="preserve"> as relevant to the context of pandemic prevention, </w:t>
      </w:r>
      <w:proofErr w:type="gramStart"/>
      <w:r w:rsidR="00CF3004" w:rsidRPr="00EC3D05">
        <w:rPr>
          <w:rFonts w:asciiTheme="minorHAnsi" w:hAnsiTheme="minorHAnsi" w:cstheme="minorHAnsi"/>
          <w:szCs w:val="24"/>
          <w:highlight w:val="green"/>
        </w:rPr>
        <w:t>preparedness</w:t>
      </w:r>
      <w:proofErr w:type="gramEnd"/>
      <w:r w:rsidR="00CF3004" w:rsidRPr="00EC3D05">
        <w:rPr>
          <w:rFonts w:asciiTheme="minorHAnsi" w:hAnsiTheme="minorHAnsi" w:cstheme="minorHAnsi"/>
          <w:szCs w:val="24"/>
          <w:highlight w:val="green"/>
        </w:rPr>
        <w:t xml:space="preserve"> and response.</w:t>
      </w:r>
    </w:p>
    <w:p w14:paraId="20015348" w14:textId="4F64645C" w:rsidR="00852AED" w:rsidRPr="00F271D3" w:rsidRDefault="00852AED" w:rsidP="007D4B01">
      <w:pPr>
        <w:pStyle w:val="BodyText"/>
        <w:numPr>
          <w:ilvl w:val="0"/>
          <w:numId w:val="74"/>
        </w:numPr>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international spread of disease is a global threat with serious consequences for lives, livelihoods, societies and economies that calls for the widest possible international and regional collaboration, cooperation and solidarity with all people and countries, especially developing countries, and notably least developed countries and small island developing States, in order to ensure an effective, coordinated, appropriate, comprehensive and equitable international response, while reaffirming the principle of the sovereignty of States in addressing public health matters,</w:t>
      </w:r>
    </w:p>
    <w:p w14:paraId="3E715015" w14:textId="1C1A098D" w:rsidR="003F28A9" w:rsidRPr="00C84AD1" w:rsidRDefault="003F28A9" w:rsidP="007D4B01">
      <w:pPr>
        <w:pStyle w:val="BodyText"/>
        <w:numPr>
          <w:ilvl w:val="0"/>
          <w:numId w:val="74"/>
        </w:numPr>
        <w:ind w:left="0" w:firstLine="0"/>
        <w:rPr>
          <w:rFonts w:asciiTheme="minorHAnsi" w:hAnsiTheme="minorHAnsi" w:cstheme="minorHAnsi"/>
          <w:szCs w:val="24"/>
          <w:highlight w:val="green"/>
        </w:rPr>
      </w:pPr>
      <w:r w:rsidRPr="00C84AD1">
        <w:rPr>
          <w:rFonts w:asciiTheme="minorHAnsi" w:hAnsiTheme="minorHAnsi" w:cstheme="minorHAnsi"/>
          <w:i/>
          <w:iCs/>
          <w:szCs w:val="24"/>
          <w:highlight w:val="green"/>
        </w:rPr>
        <w:t>Deeply</w:t>
      </w:r>
      <w:r w:rsidRPr="00C84AD1">
        <w:rPr>
          <w:rFonts w:asciiTheme="minorHAnsi" w:hAnsiTheme="minorHAnsi" w:cstheme="minorHAnsi"/>
          <w:szCs w:val="24"/>
          <w:highlight w:val="green"/>
        </w:rPr>
        <w:t xml:space="preserve"> concerned by the inequities at national and international levels that hindered timely and equitable access to health products to address coronavirus disease (COVID-19), and </w:t>
      </w:r>
      <w:r w:rsidRPr="00C84AD1">
        <w:rPr>
          <w:rFonts w:asciiTheme="minorHAnsi" w:hAnsiTheme="minorHAnsi" w:cstheme="minorHAnsi"/>
          <w:i/>
          <w:iCs/>
          <w:szCs w:val="24"/>
          <w:highlight w:val="green"/>
        </w:rPr>
        <w:t>recognizing</w:t>
      </w:r>
      <w:r w:rsidRPr="00C84AD1">
        <w:rPr>
          <w:rFonts w:asciiTheme="minorHAnsi" w:hAnsiTheme="minorHAnsi" w:cstheme="minorHAnsi"/>
          <w:szCs w:val="24"/>
          <w:highlight w:val="green"/>
        </w:rPr>
        <w:t xml:space="preserve"> the need to address the serious shortcomings at the national, </w:t>
      </w:r>
      <w:proofErr w:type="gramStart"/>
      <w:r w:rsidRPr="00C84AD1">
        <w:rPr>
          <w:rFonts w:asciiTheme="minorHAnsi" w:hAnsiTheme="minorHAnsi" w:cstheme="minorHAnsi"/>
          <w:szCs w:val="24"/>
          <w:highlight w:val="green"/>
        </w:rPr>
        <w:t>regional</w:t>
      </w:r>
      <w:proofErr w:type="gramEnd"/>
      <w:r w:rsidRPr="00C84AD1">
        <w:rPr>
          <w:rFonts w:asciiTheme="minorHAnsi" w:hAnsiTheme="minorHAnsi" w:cstheme="minorHAnsi"/>
          <w:szCs w:val="24"/>
          <w:highlight w:val="green"/>
        </w:rPr>
        <w:t xml:space="preserve"> and global levels in prevention, preparedness, response and health system recovery for public health emergencies of international concern, including pandemic emergencies,</w:t>
      </w:r>
    </w:p>
    <w:p w14:paraId="38776299" w14:textId="5462B21B" w:rsidR="003F28A9" w:rsidRDefault="003F28A9" w:rsidP="007D4B01">
      <w:pPr>
        <w:pStyle w:val="BodyText"/>
        <w:numPr>
          <w:ilvl w:val="0"/>
          <w:numId w:val="74"/>
        </w:numPr>
        <w:ind w:left="0" w:firstLine="0"/>
        <w:rPr>
          <w:rFonts w:asciiTheme="minorHAnsi" w:hAnsiTheme="minorHAnsi" w:cstheme="minorHAnsi"/>
          <w:szCs w:val="24"/>
          <w:highlight w:val="yellow"/>
        </w:rPr>
      </w:pPr>
      <w:r w:rsidRPr="008C76E7">
        <w:rPr>
          <w:rFonts w:asciiTheme="minorHAnsi" w:hAnsiTheme="minorHAnsi" w:cstheme="minorHAnsi"/>
          <w:i/>
          <w:iCs/>
          <w:szCs w:val="24"/>
          <w:highlight w:val="yellow"/>
        </w:rPr>
        <w:t>Recognizing</w:t>
      </w:r>
      <w:r w:rsidRPr="008C76E7">
        <w:rPr>
          <w:rFonts w:asciiTheme="minorHAnsi" w:hAnsiTheme="minorHAnsi" w:cstheme="minorHAnsi"/>
          <w:szCs w:val="24"/>
          <w:highlight w:val="yellow"/>
        </w:rPr>
        <w:t xml:space="preserve"> the importance of refraining from taking measures </w:t>
      </w:r>
      <w:r w:rsidR="001443EE" w:rsidRPr="001443EE">
        <w:rPr>
          <w:rFonts w:asciiTheme="minorHAnsi" w:hAnsiTheme="minorHAnsi" w:cstheme="minorHAnsi"/>
          <w:szCs w:val="24"/>
        </w:rPr>
        <w:t>not in accordance with</w:t>
      </w:r>
      <w:r w:rsidR="00FA3109">
        <w:rPr>
          <w:rFonts w:asciiTheme="minorHAnsi" w:hAnsiTheme="minorHAnsi" w:cstheme="minorHAnsi"/>
          <w:szCs w:val="24"/>
        </w:rPr>
        <w:t xml:space="preserve"> national and</w:t>
      </w:r>
      <w:r w:rsidR="001443EE" w:rsidRPr="001443EE">
        <w:rPr>
          <w:rFonts w:asciiTheme="minorHAnsi" w:hAnsiTheme="minorHAnsi" w:cstheme="minorHAnsi"/>
          <w:szCs w:val="24"/>
        </w:rPr>
        <w:t xml:space="preserve"> international law</w:t>
      </w:r>
      <w:r w:rsidR="00FA3109">
        <w:rPr>
          <w:rFonts w:asciiTheme="minorHAnsi" w:hAnsiTheme="minorHAnsi" w:cstheme="minorHAnsi"/>
          <w:szCs w:val="24"/>
        </w:rPr>
        <w:t>, as applicable</w:t>
      </w:r>
      <w:r w:rsidR="009B3109">
        <w:rPr>
          <w:rFonts w:asciiTheme="minorHAnsi" w:hAnsiTheme="minorHAnsi" w:cstheme="minorHAnsi"/>
          <w:szCs w:val="24"/>
        </w:rPr>
        <w:t>,</w:t>
      </w:r>
      <w:r w:rsidR="001443EE">
        <w:rPr>
          <w:rFonts w:asciiTheme="minorHAnsi" w:hAnsiTheme="minorHAnsi" w:cstheme="minorHAnsi"/>
          <w:szCs w:val="24"/>
          <w:highlight w:val="yellow"/>
        </w:rPr>
        <w:t xml:space="preserve"> </w:t>
      </w:r>
      <w:r w:rsidRPr="008C76E7">
        <w:rPr>
          <w:rFonts w:asciiTheme="minorHAnsi" w:hAnsiTheme="minorHAnsi" w:cstheme="minorHAnsi"/>
          <w:szCs w:val="24"/>
          <w:highlight w:val="yellow"/>
        </w:rPr>
        <w:t xml:space="preserve">that may adversely affect pandemic prevention, </w:t>
      </w:r>
      <w:proofErr w:type="gramStart"/>
      <w:r w:rsidRPr="008C76E7">
        <w:rPr>
          <w:rFonts w:asciiTheme="minorHAnsi" w:hAnsiTheme="minorHAnsi" w:cstheme="minorHAnsi"/>
          <w:szCs w:val="24"/>
          <w:highlight w:val="yellow"/>
        </w:rPr>
        <w:t>preparedness</w:t>
      </w:r>
      <w:proofErr w:type="gramEnd"/>
      <w:r w:rsidRPr="008C76E7">
        <w:rPr>
          <w:rFonts w:asciiTheme="minorHAnsi" w:hAnsiTheme="minorHAnsi" w:cstheme="minorHAnsi"/>
          <w:szCs w:val="24"/>
          <w:highlight w:val="yellow"/>
        </w:rPr>
        <w:t xml:space="preserve"> and response</w:t>
      </w:r>
      <w:r w:rsidR="00C7728C" w:rsidRPr="008C76E7">
        <w:rPr>
          <w:rFonts w:asciiTheme="minorHAnsi" w:hAnsiTheme="minorHAnsi" w:cstheme="minorHAnsi"/>
          <w:szCs w:val="24"/>
          <w:highlight w:val="yellow"/>
        </w:rPr>
        <w:t>,</w:t>
      </w:r>
    </w:p>
    <w:p w14:paraId="0470C66B" w14:textId="31A0F84C" w:rsidR="00645748" w:rsidRPr="00645748" w:rsidRDefault="00645748" w:rsidP="00645748">
      <w:pPr>
        <w:pStyle w:val="ListParagraph"/>
        <w:numPr>
          <w:ilvl w:val="0"/>
          <w:numId w:val="70"/>
        </w:numPr>
        <w:rPr>
          <w:rFonts w:ascii="Calibri" w:hAnsi="Calibri" w:cs="Calibri"/>
          <w:sz w:val="24"/>
          <w:szCs w:val="24"/>
        </w:rPr>
      </w:pPr>
      <w:r>
        <w:rPr>
          <w:rFonts w:ascii="Calibri" w:hAnsi="Calibri" w:cs="Calibri"/>
          <w:sz w:val="24"/>
          <w:szCs w:val="24"/>
        </w:rPr>
        <w:t xml:space="preserve">ALT </w:t>
      </w:r>
      <w:r w:rsidRPr="00645748">
        <w:rPr>
          <w:rFonts w:ascii="Calibri" w:hAnsi="Calibri" w:cs="Calibri"/>
          <w:sz w:val="24"/>
          <w:szCs w:val="24"/>
          <w:lang w:val="en-US"/>
        </w:rPr>
        <w:t xml:space="preserve">Acknowledging the need to address gaps in preventing, preparing for, and responding to health emergencies, including in development and distribution of, and unhindered, timely and equitable access to, medical countermeasures such as vaccines, </w:t>
      </w:r>
      <w:proofErr w:type="gramStart"/>
      <w:r w:rsidRPr="00645748">
        <w:rPr>
          <w:rFonts w:ascii="Calibri" w:hAnsi="Calibri" w:cs="Calibri"/>
          <w:sz w:val="24"/>
          <w:szCs w:val="24"/>
          <w:lang w:val="en-US"/>
        </w:rPr>
        <w:t>therapeutics</w:t>
      </w:r>
      <w:proofErr w:type="gramEnd"/>
      <w:r w:rsidRPr="00645748">
        <w:rPr>
          <w:rFonts w:ascii="Calibri" w:hAnsi="Calibri" w:cs="Calibri"/>
          <w:sz w:val="24"/>
          <w:szCs w:val="24"/>
          <w:lang w:val="en-US"/>
        </w:rPr>
        <w:t xml:space="preserve"> and diagnostics, as well as strengthening health systems and their resilience with a view to achieving UHC</w:t>
      </w:r>
    </w:p>
    <w:p w14:paraId="2EE912C5" w14:textId="37183D19" w:rsidR="00852AED" w:rsidRPr="00F271D3" w:rsidRDefault="00852AED" w:rsidP="00645748">
      <w:pPr>
        <w:pStyle w:val="BodyText"/>
        <w:numPr>
          <w:ilvl w:val="0"/>
          <w:numId w:val="7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lastRenderedPageBreak/>
        <w:t>Recognizing</w:t>
      </w:r>
      <w:r w:rsidRPr="00F271D3">
        <w:rPr>
          <w:rFonts w:asciiTheme="minorHAnsi" w:hAnsiTheme="minorHAnsi" w:cstheme="minorHAnsi"/>
          <w:szCs w:val="24"/>
          <w:highlight w:val="green"/>
        </w:rPr>
        <w:t xml:space="preserve"> the critical role of whole-of-government and whole-of-society approaches at national and community levels, through broad social participation, and further recognizing the value and diversity of the culture </w:t>
      </w:r>
      <w:r w:rsidRPr="00371E1B">
        <w:rPr>
          <w:rFonts w:asciiTheme="minorHAnsi" w:hAnsiTheme="minorHAnsi" w:cstheme="minorHAnsi"/>
          <w:szCs w:val="24"/>
          <w:highlight w:val="green"/>
        </w:rPr>
        <w:t>and traditional knowledge of Indigenous Peoples as well as local communities, including traditional medicine, in strengthening pandemic prevention, preparedness, response and health systems recovery,</w:t>
      </w:r>
    </w:p>
    <w:p w14:paraId="3E81E6DC" w14:textId="77777777" w:rsidR="00852AED" w:rsidRPr="00F271D3" w:rsidRDefault="00852AED" w:rsidP="00645748">
      <w:pPr>
        <w:pStyle w:val="BodyText"/>
        <w:numPr>
          <w:ilvl w:val="0"/>
          <w:numId w:val="7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of ensuring political commitment, </w:t>
      </w:r>
      <w:proofErr w:type="gramStart"/>
      <w:r w:rsidRPr="00F271D3">
        <w:rPr>
          <w:rFonts w:asciiTheme="minorHAnsi" w:hAnsiTheme="minorHAnsi" w:cstheme="minorHAnsi"/>
          <w:szCs w:val="24"/>
          <w:highlight w:val="green"/>
        </w:rPr>
        <w:t>resourcing</w:t>
      </w:r>
      <w:proofErr w:type="gramEnd"/>
      <w:r w:rsidRPr="00F271D3">
        <w:rPr>
          <w:rFonts w:asciiTheme="minorHAnsi" w:hAnsiTheme="minorHAnsi" w:cstheme="minorHAnsi"/>
          <w:szCs w:val="24"/>
          <w:highlight w:val="green"/>
        </w:rPr>
        <w:t xml:space="preserve"> and action through multisectoral</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collaborations for pandemic prevention, preparedness, response and health systems recovery,</w:t>
      </w:r>
    </w:p>
    <w:p w14:paraId="188250DA" w14:textId="77777777" w:rsidR="00852AED" w:rsidRPr="00F271D3" w:rsidRDefault="00852AED" w:rsidP="00645748">
      <w:pPr>
        <w:pStyle w:val="BodyText"/>
        <w:numPr>
          <w:ilvl w:val="0"/>
          <w:numId w:val="70"/>
        </w:numPr>
        <w:ind w:left="0" w:firstLine="0"/>
        <w:rPr>
          <w:rFonts w:asciiTheme="minorHAnsi" w:hAnsiTheme="minorHAnsi" w:cstheme="minorHAnsi"/>
          <w:szCs w:val="24"/>
        </w:rPr>
      </w:pPr>
      <w:r w:rsidRPr="00F271D3">
        <w:rPr>
          <w:rFonts w:asciiTheme="minorHAnsi" w:hAnsiTheme="minorHAnsi" w:cstheme="minorHAnsi"/>
          <w:i/>
          <w:szCs w:val="24"/>
          <w:highlight w:val="green"/>
        </w:rPr>
        <w:t>Reaffirming</w:t>
      </w:r>
      <w:r w:rsidRPr="00F271D3">
        <w:rPr>
          <w:rFonts w:asciiTheme="minorHAnsi" w:hAnsiTheme="minorHAnsi" w:cstheme="minorHAnsi"/>
          <w:szCs w:val="24"/>
          <w:highlight w:val="green"/>
        </w:rPr>
        <w:t xml:space="preserve"> the importance of multisectoral collaboration at national, </w:t>
      </w:r>
      <w:proofErr w:type="gramStart"/>
      <w:r w:rsidRPr="00F271D3">
        <w:rPr>
          <w:rFonts w:asciiTheme="minorHAnsi" w:hAnsiTheme="minorHAnsi" w:cstheme="minorHAnsi"/>
          <w:szCs w:val="24"/>
          <w:highlight w:val="green"/>
        </w:rPr>
        <w:t>regional</w:t>
      </w:r>
      <w:proofErr w:type="gramEnd"/>
      <w:r w:rsidRPr="00F271D3">
        <w:rPr>
          <w:rFonts w:asciiTheme="minorHAnsi" w:hAnsiTheme="minorHAnsi" w:cstheme="minorHAnsi"/>
          <w:szCs w:val="24"/>
          <w:highlight w:val="green"/>
        </w:rPr>
        <w:t xml:space="preserve"> and international levels to safeguard human health, </w:t>
      </w:r>
    </w:p>
    <w:p w14:paraId="5A64873F" w14:textId="50AF7CA0" w:rsidR="00852AED" w:rsidRDefault="00852AED" w:rsidP="00645748">
      <w:pPr>
        <w:pStyle w:val="BodyText"/>
        <w:numPr>
          <w:ilvl w:val="0"/>
          <w:numId w:val="70"/>
        </w:numPr>
        <w:ind w:left="0" w:firstLine="0"/>
        <w:rPr>
          <w:rFonts w:asciiTheme="minorHAnsi" w:hAnsiTheme="minorHAnsi" w:cstheme="minorHAnsi"/>
          <w:szCs w:val="24"/>
          <w:highlight w:val="green"/>
        </w:rPr>
      </w:pPr>
      <w:r w:rsidRPr="00F71A83">
        <w:rPr>
          <w:rFonts w:asciiTheme="minorHAnsi" w:hAnsiTheme="minorHAnsi" w:cstheme="minorHAnsi"/>
          <w:i/>
          <w:iCs/>
          <w:szCs w:val="24"/>
          <w:highlight w:val="green"/>
        </w:rPr>
        <w:t>Recognizing</w:t>
      </w:r>
      <w:r w:rsidRPr="00F71A83">
        <w:rPr>
          <w:rFonts w:asciiTheme="minorHAnsi" w:hAnsiTheme="minorHAnsi" w:cstheme="minorHAnsi"/>
          <w:szCs w:val="24"/>
          <w:highlight w:val="green"/>
        </w:rPr>
        <w:t xml:space="preserve"> the importance of rapid and unimpeded access of humanitarian relief consistent with </w:t>
      </w:r>
      <w:r w:rsidR="002A7410" w:rsidRPr="00F71A83">
        <w:rPr>
          <w:rFonts w:asciiTheme="minorHAnsi" w:hAnsiTheme="minorHAnsi" w:cstheme="minorHAnsi"/>
          <w:szCs w:val="24"/>
          <w:highlight w:val="green"/>
        </w:rPr>
        <w:t xml:space="preserve">national and </w:t>
      </w:r>
      <w:r w:rsidRPr="00F71A83">
        <w:rPr>
          <w:rFonts w:asciiTheme="minorHAnsi" w:hAnsiTheme="minorHAnsi" w:cstheme="minorHAnsi"/>
          <w:szCs w:val="24"/>
          <w:highlight w:val="green"/>
        </w:rPr>
        <w:t>international law</w:t>
      </w:r>
      <w:r w:rsidRPr="005E7EDB">
        <w:rPr>
          <w:rFonts w:asciiTheme="minorHAnsi" w:hAnsiTheme="minorHAnsi" w:cstheme="minorHAnsi"/>
          <w:szCs w:val="24"/>
          <w:highlight w:val="green"/>
        </w:rPr>
        <w:t>,</w:t>
      </w:r>
      <w:r w:rsidR="00CC668A" w:rsidRPr="005E7EDB">
        <w:rPr>
          <w:rFonts w:asciiTheme="minorHAnsi" w:hAnsiTheme="minorHAnsi" w:cstheme="minorHAnsi"/>
          <w:szCs w:val="24"/>
          <w:highlight w:val="green"/>
        </w:rPr>
        <w:t xml:space="preserve"> as applicable,</w:t>
      </w:r>
      <w:r w:rsidRPr="005E7EDB">
        <w:rPr>
          <w:rFonts w:asciiTheme="minorHAnsi" w:hAnsiTheme="minorHAnsi" w:cstheme="minorHAnsi"/>
          <w:szCs w:val="24"/>
          <w:highlight w:val="green"/>
        </w:rPr>
        <w:t xml:space="preserve"> including </w:t>
      </w:r>
      <w:r w:rsidR="003F28A9" w:rsidRPr="00F71A83">
        <w:rPr>
          <w:rFonts w:asciiTheme="minorHAnsi" w:hAnsiTheme="minorHAnsi" w:cstheme="minorHAnsi"/>
          <w:szCs w:val="24"/>
          <w:highlight w:val="green"/>
        </w:rPr>
        <w:t xml:space="preserve">applicable </w:t>
      </w:r>
      <w:r w:rsidRPr="00F71A83">
        <w:rPr>
          <w:rFonts w:asciiTheme="minorHAnsi" w:hAnsiTheme="minorHAnsi" w:cstheme="minorHAnsi"/>
          <w:szCs w:val="24"/>
          <w:highlight w:val="green"/>
        </w:rPr>
        <w:t>international humanitarian law and international human rights law,</w:t>
      </w:r>
    </w:p>
    <w:p w14:paraId="197583B6" w14:textId="063C1B76" w:rsidR="00F71A83" w:rsidRPr="00F71A83" w:rsidRDefault="00F71A83" w:rsidP="00F71A83">
      <w:pPr>
        <w:pStyle w:val="BodyText"/>
        <w:ind w:firstLine="0"/>
        <w:rPr>
          <w:rFonts w:asciiTheme="minorHAnsi" w:hAnsiTheme="minorHAnsi" w:cstheme="minorHAnsi"/>
          <w:szCs w:val="24"/>
        </w:rPr>
      </w:pPr>
      <w:r w:rsidRPr="00F71A83">
        <w:rPr>
          <w:rFonts w:asciiTheme="minorHAnsi" w:hAnsiTheme="minorHAnsi" w:cstheme="minorHAnsi"/>
          <w:szCs w:val="24"/>
        </w:rPr>
        <w:t>NOTE: Pending further consultation</w:t>
      </w:r>
    </w:p>
    <w:p w14:paraId="5DA563BC" w14:textId="6D742057" w:rsidR="00852AED" w:rsidRPr="00F271D3" w:rsidRDefault="00852AED" w:rsidP="00645748">
      <w:pPr>
        <w:pStyle w:val="BodyText"/>
        <w:numPr>
          <w:ilvl w:val="0"/>
          <w:numId w:val="7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Reiterating</w:t>
      </w:r>
      <w:r w:rsidRPr="00F271D3">
        <w:rPr>
          <w:rFonts w:asciiTheme="minorHAnsi" w:hAnsiTheme="minorHAnsi" w:cstheme="minorHAnsi"/>
          <w:szCs w:val="24"/>
          <w:highlight w:val="green"/>
        </w:rPr>
        <w:t xml:space="preserve"> the need to work towards building and strengthening resilient health systems, with adequate numbers of skilled, </w:t>
      </w:r>
      <w:proofErr w:type="gramStart"/>
      <w:r w:rsidRPr="00F271D3">
        <w:rPr>
          <w:rFonts w:asciiTheme="minorHAnsi" w:hAnsiTheme="minorHAnsi" w:cstheme="minorHAnsi"/>
          <w:szCs w:val="24"/>
          <w:highlight w:val="green"/>
        </w:rPr>
        <w:t>trained</w:t>
      </w:r>
      <w:proofErr w:type="gramEnd"/>
      <w:r w:rsidRPr="00F271D3">
        <w:rPr>
          <w:rFonts w:asciiTheme="minorHAnsi" w:hAnsiTheme="minorHAnsi" w:cstheme="minorHAnsi"/>
          <w:szCs w:val="24"/>
          <w:highlight w:val="green"/>
        </w:rPr>
        <w:t xml:space="preserve"> and protected health and care workers to respond to pandemics, to advance the achievement of universal health coverage, particularly through a primary health care approach; and </w:t>
      </w:r>
      <w:r w:rsidR="00E44A0A">
        <w:rPr>
          <w:rFonts w:asciiTheme="minorHAnsi" w:hAnsiTheme="minorHAnsi" w:cstheme="minorHAnsi"/>
          <w:szCs w:val="24"/>
          <w:highlight w:val="green"/>
        </w:rPr>
        <w:t xml:space="preserve">the need </w:t>
      </w:r>
      <w:r w:rsidRPr="00F271D3">
        <w:rPr>
          <w:rFonts w:asciiTheme="minorHAnsi" w:hAnsiTheme="minorHAnsi" w:cstheme="minorHAnsi"/>
          <w:szCs w:val="24"/>
          <w:highlight w:val="green"/>
        </w:rPr>
        <w:t xml:space="preserve">to adopt an equitable approach to mitigate the risk that pandemics exacerbate existing inequities in access to health care services </w:t>
      </w:r>
      <w:r w:rsidRPr="00717AB4">
        <w:rPr>
          <w:rFonts w:asciiTheme="minorHAnsi" w:hAnsiTheme="minorHAnsi" w:cstheme="minorHAnsi"/>
          <w:szCs w:val="24"/>
          <w:highlight w:val="green"/>
        </w:rPr>
        <w:t>and health products,</w:t>
      </w:r>
    </w:p>
    <w:p w14:paraId="2CF01A0F" w14:textId="77777777" w:rsidR="00852AED" w:rsidRPr="00F271D3" w:rsidRDefault="00852AED" w:rsidP="00645748">
      <w:pPr>
        <w:pStyle w:val="BodyText"/>
        <w:numPr>
          <w:ilvl w:val="0"/>
          <w:numId w:val="70"/>
        </w:numPr>
        <w:ind w:left="0" w:firstLine="0"/>
        <w:rPr>
          <w:rFonts w:asciiTheme="minorHAnsi" w:hAnsiTheme="minorHAnsi" w:cstheme="minorHAnsi"/>
          <w:i/>
          <w:szCs w:val="24"/>
          <w:highlight w:val="green"/>
        </w:rPr>
      </w:pPr>
      <w:r w:rsidRPr="00F271D3">
        <w:rPr>
          <w:rFonts w:asciiTheme="minorHAnsi" w:hAnsiTheme="minorHAnsi" w:cstheme="minorHAnsi"/>
          <w:i/>
          <w:szCs w:val="24"/>
          <w:highlight w:val="green"/>
        </w:rPr>
        <w:t xml:space="preserve">Recognizing </w:t>
      </w:r>
      <w:r w:rsidRPr="00F271D3">
        <w:rPr>
          <w:rFonts w:asciiTheme="minorHAnsi" w:hAnsiTheme="minorHAnsi" w:cstheme="minorHAnsi"/>
          <w:szCs w:val="24"/>
          <w:highlight w:val="green"/>
        </w:rPr>
        <w:t xml:space="preserve">the importance of building trust and ensuring the timely sharing of information to prevent misinformation, </w:t>
      </w:r>
      <w:proofErr w:type="gramStart"/>
      <w:r w:rsidRPr="00F271D3">
        <w:rPr>
          <w:rFonts w:asciiTheme="minorHAnsi" w:hAnsiTheme="minorHAnsi" w:cstheme="minorHAnsi"/>
          <w:szCs w:val="24"/>
          <w:highlight w:val="green"/>
        </w:rPr>
        <w:t>disinformation</w:t>
      </w:r>
      <w:proofErr w:type="gramEnd"/>
      <w:r w:rsidRPr="00F271D3">
        <w:rPr>
          <w:rFonts w:asciiTheme="minorHAnsi" w:hAnsiTheme="minorHAnsi" w:cstheme="minorHAnsi"/>
          <w:szCs w:val="24"/>
          <w:highlight w:val="green"/>
        </w:rPr>
        <w:t xml:space="preserve"> and stigmatization,</w:t>
      </w:r>
    </w:p>
    <w:p w14:paraId="0C42D66D" w14:textId="4E101C4E" w:rsidR="00F94804" w:rsidRPr="007761B4" w:rsidRDefault="00852AED" w:rsidP="00F94804">
      <w:pPr>
        <w:pStyle w:val="BodyText"/>
        <w:numPr>
          <w:ilvl w:val="0"/>
          <w:numId w:val="70"/>
        </w:numPr>
        <w:ind w:left="0" w:firstLine="0"/>
        <w:rPr>
          <w:rFonts w:asciiTheme="minorHAnsi" w:hAnsiTheme="minorHAnsi" w:cstheme="minorHAnsi"/>
          <w:i/>
          <w:szCs w:val="24"/>
          <w:highlight w:val="green"/>
        </w:rPr>
      </w:pPr>
      <w:r w:rsidRPr="00592EF5">
        <w:rPr>
          <w:rFonts w:asciiTheme="minorHAnsi" w:hAnsiTheme="minorHAnsi" w:cstheme="minorHAnsi"/>
          <w:i/>
          <w:szCs w:val="24"/>
          <w:highlight w:val="green"/>
        </w:rPr>
        <w:t xml:space="preserve">Recognizing </w:t>
      </w:r>
      <w:r w:rsidRPr="00592EF5">
        <w:rPr>
          <w:rFonts w:asciiTheme="minorHAnsi" w:hAnsiTheme="minorHAnsi" w:cstheme="minorHAnsi"/>
          <w:iCs/>
          <w:szCs w:val="24"/>
          <w:highlight w:val="green"/>
        </w:rPr>
        <w:t xml:space="preserve">that intellectual property protection is important for the development of new medicines and </w:t>
      </w:r>
      <w:r w:rsidRPr="00592EF5">
        <w:rPr>
          <w:rFonts w:asciiTheme="minorHAnsi" w:hAnsiTheme="minorHAnsi" w:cstheme="minorHAnsi"/>
          <w:i/>
          <w:szCs w:val="24"/>
          <w:highlight w:val="green"/>
        </w:rPr>
        <w:t>recognizing</w:t>
      </w:r>
      <w:r w:rsidRPr="00592EF5">
        <w:rPr>
          <w:rFonts w:asciiTheme="minorHAnsi" w:hAnsiTheme="minorHAnsi" w:cstheme="minorHAnsi"/>
          <w:iCs/>
          <w:szCs w:val="24"/>
          <w:highlight w:val="green"/>
        </w:rPr>
        <w:t xml:space="preserve"> the concerns about its effects on prices, and </w:t>
      </w:r>
      <w:r w:rsidRPr="00592EF5">
        <w:rPr>
          <w:rFonts w:asciiTheme="minorHAnsi" w:hAnsiTheme="minorHAnsi" w:cstheme="minorHAnsi"/>
          <w:i/>
          <w:szCs w:val="24"/>
          <w:highlight w:val="green"/>
        </w:rPr>
        <w:t>recalling</w:t>
      </w:r>
      <w:r w:rsidRPr="00592EF5">
        <w:rPr>
          <w:rFonts w:asciiTheme="minorHAnsi" w:hAnsiTheme="minorHAnsi" w:cstheme="minorHAnsi"/>
          <w:iCs/>
          <w:szCs w:val="24"/>
          <w:highlight w:val="green"/>
        </w:rPr>
        <w:t xml:space="preserve"> that the </w:t>
      </w:r>
      <w:r w:rsidR="00EF322F">
        <w:rPr>
          <w:rFonts w:asciiTheme="minorHAnsi" w:hAnsiTheme="minorHAnsi" w:cstheme="minorHAnsi"/>
          <w:iCs/>
          <w:szCs w:val="24"/>
          <w:highlight w:val="green"/>
        </w:rPr>
        <w:t xml:space="preserve">WTO </w:t>
      </w:r>
      <w:r w:rsidRPr="00592EF5">
        <w:rPr>
          <w:rFonts w:asciiTheme="minorHAnsi" w:hAnsiTheme="minorHAnsi" w:cstheme="minorHAnsi"/>
          <w:iCs/>
          <w:szCs w:val="24"/>
          <w:highlight w:val="green"/>
        </w:rPr>
        <w:t xml:space="preserve">Agreement on Trade-Related Aspects of Intellectual Property Rights (TRIPS Agreement), does not and should not, prevent Member States </w:t>
      </w:r>
      <w:r w:rsidRPr="00754D1F">
        <w:rPr>
          <w:rFonts w:asciiTheme="minorHAnsi" w:hAnsiTheme="minorHAnsi" w:cstheme="minorHAnsi"/>
          <w:iCs/>
          <w:szCs w:val="24"/>
          <w:highlight w:val="green"/>
        </w:rPr>
        <w:t>from taking measures to protect public health,</w:t>
      </w:r>
      <w:r w:rsidRPr="00754D1F">
        <w:rPr>
          <w:rFonts w:asciiTheme="minorHAnsi" w:hAnsiTheme="minorHAnsi" w:cstheme="minorHAnsi"/>
          <w:i/>
          <w:szCs w:val="24"/>
          <w:highlight w:val="green"/>
        </w:rPr>
        <w:t xml:space="preserve"> </w:t>
      </w:r>
      <w:r w:rsidR="00532F40">
        <w:rPr>
          <w:rFonts w:asciiTheme="minorHAnsi" w:hAnsiTheme="minorHAnsi" w:cstheme="minorHAnsi"/>
          <w:iCs/>
          <w:szCs w:val="24"/>
          <w:highlight w:val="green"/>
        </w:rPr>
        <w:t>and</w:t>
      </w:r>
      <w:r w:rsidR="00090CF6" w:rsidRPr="00754D1F">
        <w:rPr>
          <w:rFonts w:asciiTheme="minorHAnsi" w:hAnsiTheme="minorHAnsi" w:cstheme="minorHAnsi"/>
          <w:iCs/>
          <w:szCs w:val="24"/>
          <w:highlight w:val="green"/>
        </w:rPr>
        <w:t xml:space="preserve"> </w:t>
      </w:r>
      <w:r w:rsidR="00C7496C" w:rsidRPr="00C7496C">
        <w:rPr>
          <w:rFonts w:asciiTheme="minorHAnsi" w:hAnsiTheme="minorHAnsi" w:cstheme="minorHAnsi"/>
          <w:iCs/>
          <w:szCs w:val="24"/>
          <w:highlight w:val="green"/>
        </w:rPr>
        <w:t xml:space="preserve">which </w:t>
      </w:r>
      <w:r w:rsidR="00090CF6" w:rsidRPr="00C7496C">
        <w:rPr>
          <w:rFonts w:asciiTheme="minorHAnsi" w:hAnsiTheme="minorHAnsi" w:cstheme="minorHAnsi"/>
          <w:iCs/>
          <w:szCs w:val="24"/>
          <w:highlight w:val="green"/>
        </w:rPr>
        <w:t xml:space="preserve">provides flexibility to protect public health, </w:t>
      </w:r>
      <w:r w:rsidR="00C0520F" w:rsidRPr="00C7496C">
        <w:rPr>
          <w:rFonts w:asciiTheme="minorHAnsi" w:hAnsiTheme="minorHAnsi" w:cstheme="minorHAnsi"/>
          <w:iCs/>
          <w:szCs w:val="24"/>
          <w:highlight w:val="green"/>
        </w:rPr>
        <w:t>as recognized in the Doha Declaration on the TRIPS Agreement and Public Health</w:t>
      </w:r>
      <w:r w:rsidR="0018188B" w:rsidRPr="00C7496C">
        <w:rPr>
          <w:rFonts w:asciiTheme="minorHAnsi" w:hAnsiTheme="minorHAnsi" w:cstheme="minorHAnsi"/>
          <w:iCs/>
          <w:szCs w:val="24"/>
          <w:highlight w:val="green"/>
        </w:rPr>
        <w:t>,</w:t>
      </w:r>
    </w:p>
    <w:p w14:paraId="0510EFFF" w14:textId="23312275" w:rsidR="00B445FA" w:rsidRDefault="00852AED" w:rsidP="009D6959">
      <w:pPr>
        <w:pStyle w:val="BodyText"/>
        <w:numPr>
          <w:ilvl w:val="0"/>
          <w:numId w:val="70"/>
        </w:numPr>
        <w:ind w:left="0" w:firstLine="0"/>
        <w:rPr>
          <w:rFonts w:cs="Calibri"/>
          <w:szCs w:val="24"/>
        </w:rPr>
      </w:pPr>
      <w:r w:rsidRPr="00B61D36">
        <w:rPr>
          <w:rFonts w:asciiTheme="minorHAnsi" w:hAnsiTheme="minorHAnsi" w:cstheme="minorHAnsi"/>
          <w:i/>
          <w:iCs/>
          <w:szCs w:val="24"/>
          <w:highlight w:val="green"/>
        </w:rPr>
        <w:t>Emphasizing</w:t>
      </w:r>
      <w:r w:rsidRPr="00B61D36">
        <w:rPr>
          <w:rFonts w:asciiTheme="minorHAnsi" w:hAnsiTheme="minorHAnsi" w:cstheme="minorHAnsi"/>
          <w:szCs w:val="24"/>
          <w:highlight w:val="green"/>
        </w:rPr>
        <w:t xml:space="preserve"> </w:t>
      </w:r>
      <w:r w:rsidR="00B445FA" w:rsidRPr="00B61D36">
        <w:rPr>
          <w:rFonts w:cs="Calibri"/>
          <w:szCs w:val="24"/>
          <w:highlight w:val="green"/>
        </w:rPr>
        <w:t xml:space="preserve">the need to improve access to quality, safe, </w:t>
      </w:r>
      <w:proofErr w:type="gramStart"/>
      <w:r w:rsidR="00B445FA" w:rsidRPr="00B61D36">
        <w:rPr>
          <w:rFonts w:cs="Calibri"/>
          <w:szCs w:val="24"/>
          <w:highlight w:val="green"/>
        </w:rPr>
        <w:t>effective</w:t>
      </w:r>
      <w:proofErr w:type="gramEnd"/>
      <w:r w:rsidR="00B445FA" w:rsidRPr="00B61D36">
        <w:rPr>
          <w:rFonts w:cs="Calibri"/>
          <w:szCs w:val="24"/>
          <w:highlight w:val="green"/>
        </w:rPr>
        <w:t xml:space="preserve"> and affordable medicines and other health technologies, inter alia, through building capacity for local production, especially in developing countries, </w:t>
      </w:r>
      <w:r w:rsidR="00521D7D" w:rsidRPr="00521D7D">
        <w:rPr>
          <w:rFonts w:cs="Calibri"/>
          <w:szCs w:val="24"/>
          <w:highlight w:val="green"/>
        </w:rPr>
        <w:t xml:space="preserve">transfer of </w:t>
      </w:r>
      <w:r w:rsidR="00B445FA" w:rsidRPr="00521D7D">
        <w:rPr>
          <w:rFonts w:cs="Calibri"/>
          <w:szCs w:val="24"/>
          <w:highlight w:val="green"/>
        </w:rPr>
        <w:t>technology</w:t>
      </w:r>
      <w:r w:rsidR="007761B4" w:rsidRPr="00521D7D">
        <w:rPr>
          <w:rFonts w:cs="Calibri"/>
          <w:szCs w:val="24"/>
          <w:highlight w:val="green"/>
        </w:rPr>
        <w:t xml:space="preserve">, </w:t>
      </w:r>
      <w:r w:rsidR="00B445FA" w:rsidRPr="00521D7D">
        <w:rPr>
          <w:rFonts w:cs="Calibri"/>
          <w:szCs w:val="24"/>
          <w:highlight w:val="green"/>
        </w:rPr>
        <w:t>cooperation</w:t>
      </w:r>
      <w:r w:rsidR="00B445FA" w:rsidRPr="00B61D36">
        <w:rPr>
          <w:rFonts w:cs="Calibri"/>
          <w:szCs w:val="24"/>
          <w:highlight w:val="green"/>
        </w:rPr>
        <w:t>, strengthened legal and regulatory frameworks and other initiatives,</w:t>
      </w:r>
    </w:p>
    <w:p w14:paraId="4996B6FF" w14:textId="044E4D08" w:rsidR="0017345C" w:rsidRPr="0075559D" w:rsidRDefault="0017345C" w:rsidP="0017345C">
      <w:pPr>
        <w:pStyle w:val="BodyText"/>
        <w:ind w:firstLine="0"/>
        <w:rPr>
          <w:rFonts w:cs="Calibri"/>
          <w:szCs w:val="24"/>
        </w:rPr>
      </w:pPr>
      <w:r w:rsidRPr="0075559D">
        <w:rPr>
          <w:rFonts w:asciiTheme="minorHAnsi" w:hAnsiTheme="minorHAnsi" w:cstheme="minorHAnsi"/>
          <w:szCs w:val="24"/>
        </w:rPr>
        <w:t xml:space="preserve">NOTE: Pending consultation on text </w:t>
      </w:r>
      <w:r w:rsidR="0075559D" w:rsidRPr="0075559D">
        <w:rPr>
          <w:rFonts w:asciiTheme="minorHAnsi" w:hAnsiTheme="minorHAnsi" w:cstheme="minorHAnsi"/>
          <w:szCs w:val="24"/>
        </w:rPr>
        <w:t>“as mutually agreed” and a footnote</w:t>
      </w:r>
    </w:p>
    <w:p w14:paraId="758A738C" w14:textId="77777777" w:rsidR="00852AED" w:rsidRPr="00F271D3" w:rsidRDefault="00852AED" w:rsidP="00645748">
      <w:pPr>
        <w:pStyle w:val="BodyText"/>
        <w:numPr>
          <w:ilvl w:val="0"/>
          <w:numId w:val="7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Stressing</w:t>
      </w:r>
      <w:r w:rsidRPr="00F271D3">
        <w:rPr>
          <w:rFonts w:asciiTheme="minorHAnsi" w:hAnsiTheme="minorHAnsi" w:cstheme="minorHAnsi"/>
          <w:szCs w:val="24"/>
          <w:highlight w:val="green"/>
        </w:rPr>
        <w:t xml:space="preserve"> that adequate pandemic prevention, preparedness, </w:t>
      </w:r>
      <w:proofErr w:type="gramStart"/>
      <w:r w:rsidRPr="00F271D3">
        <w:rPr>
          <w:rFonts w:asciiTheme="minorHAnsi" w:hAnsiTheme="minorHAnsi" w:cstheme="minorHAnsi"/>
          <w:szCs w:val="24"/>
          <w:highlight w:val="green"/>
        </w:rPr>
        <w:t>response</w:t>
      </w:r>
      <w:proofErr w:type="gramEnd"/>
      <w:r w:rsidRPr="00F271D3">
        <w:rPr>
          <w:rFonts w:asciiTheme="minorHAnsi" w:hAnsiTheme="minorHAnsi" w:cstheme="minorHAnsi"/>
          <w:szCs w:val="24"/>
          <w:highlight w:val="green"/>
        </w:rPr>
        <w:t xml:space="preserve"> and health systems recovery is part of a continuum to combat other health emergencies and achieve greater health equity through resolute action on the social, environmental, cultural, political and economic determinants of health, and</w:t>
      </w:r>
    </w:p>
    <w:p w14:paraId="5B7FC9B4" w14:textId="77777777" w:rsidR="00852AED" w:rsidRPr="00F271D3" w:rsidRDefault="00852AED" w:rsidP="00645748">
      <w:pPr>
        <w:pStyle w:val="BodyText"/>
        <w:numPr>
          <w:ilvl w:val="0"/>
          <w:numId w:val="7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and public health impact of growing threats such as climate change, poverty and hunger, fragile and vulnerable settings, weak primary health care and the spread of antimicrobial resistance,</w:t>
      </w:r>
    </w:p>
    <w:p w14:paraId="6070ED56" w14:textId="77777777"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i/>
          <w:iCs/>
          <w:szCs w:val="24"/>
          <w:highlight w:val="green"/>
        </w:rPr>
        <w:lastRenderedPageBreak/>
        <w:t>Have</w:t>
      </w:r>
      <w:r w:rsidRPr="00F271D3">
        <w:rPr>
          <w:rFonts w:asciiTheme="minorHAnsi" w:hAnsiTheme="minorHAnsi" w:cstheme="minorHAnsi"/>
          <w:szCs w:val="24"/>
          <w:highlight w:val="green"/>
        </w:rPr>
        <w:t xml:space="preserve"> agreed as follows:</w:t>
      </w:r>
    </w:p>
    <w:p w14:paraId="674DDC26" w14:textId="09BA43DB" w:rsidR="004C50C6" w:rsidRPr="00F271D3" w:rsidRDefault="004C50C6" w:rsidP="004B35D6">
      <w:pPr>
        <w:pStyle w:val="Heading3"/>
        <w:rPr>
          <w:rFonts w:asciiTheme="minorHAnsi" w:hAnsiTheme="minorHAnsi" w:cstheme="minorHAnsi"/>
        </w:rPr>
      </w:pPr>
      <w:bookmarkStart w:id="4" w:name="_Toc189930236"/>
      <w:r w:rsidRPr="00DE7B7A">
        <w:rPr>
          <w:rFonts w:asciiTheme="minorHAnsi" w:hAnsiTheme="minorHAnsi" w:cstheme="minorHAnsi"/>
          <w:highlight w:val="green"/>
        </w:rPr>
        <w:t>Chapter I.</w:t>
      </w:r>
      <w:r w:rsidR="007B22C0" w:rsidRPr="00DE7B7A">
        <w:rPr>
          <w:rFonts w:asciiTheme="minorHAnsi" w:hAnsiTheme="minorHAnsi" w:cstheme="minorHAnsi"/>
          <w:highlight w:val="green"/>
        </w:rPr>
        <w:tab/>
      </w:r>
      <w:r w:rsidRPr="00DE7B7A">
        <w:rPr>
          <w:rFonts w:asciiTheme="minorHAnsi" w:hAnsiTheme="minorHAnsi" w:cstheme="minorHAnsi"/>
          <w:highlight w:val="green"/>
        </w:rPr>
        <w:t>Introduction</w:t>
      </w:r>
      <w:bookmarkEnd w:id="4"/>
    </w:p>
    <w:p w14:paraId="31038AD4" w14:textId="7617641D" w:rsidR="004C50C6" w:rsidRPr="00F271D3" w:rsidRDefault="003C2959" w:rsidP="00B57C4A">
      <w:pPr>
        <w:pStyle w:val="Heading4"/>
        <w:rPr>
          <w:rFonts w:asciiTheme="minorHAnsi" w:hAnsiTheme="minorHAnsi" w:cstheme="minorHAnsi"/>
          <w:highlight w:val="green"/>
        </w:rPr>
      </w:pPr>
      <w:bookmarkStart w:id="5" w:name="_Toc135681769"/>
      <w:bookmarkStart w:id="6" w:name="_Toc136589572"/>
      <w:bookmarkStart w:id="7" w:name="_Toc189930237"/>
      <w:r w:rsidRPr="00F271D3">
        <w:rPr>
          <w:rFonts w:asciiTheme="minorHAnsi" w:hAnsiTheme="minorHAnsi" w:cstheme="minorHAnsi"/>
          <w:highlight w:val="green"/>
        </w:rPr>
        <w:t>Article 1</w:t>
      </w:r>
      <w:r w:rsidRPr="00F271D3">
        <w:rPr>
          <w:rFonts w:asciiTheme="minorHAnsi" w:hAnsiTheme="minorHAnsi" w:cstheme="minorHAnsi"/>
          <w:highlight w:val="green"/>
        </w:rPr>
        <w:tab/>
      </w:r>
      <w:r w:rsidR="004C50C6" w:rsidRPr="00F271D3">
        <w:rPr>
          <w:rFonts w:asciiTheme="minorHAnsi" w:hAnsiTheme="minorHAnsi" w:cstheme="minorHAnsi"/>
          <w:highlight w:val="green"/>
        </w:rPr>
        <w:t>Use of terms</w:t>
      </w:r>
      <w:bookmarkEnd w:id="5"/>
      <w:bookmarkEnd w:id="6"/>
      <w:bookmarkEnd w:id="7"/>
    </w:p>
    <w:p w14:paraId="6FF1A581" w14:textId="77777777" w:rsidR="004C50C6" w:rsidRPr="00196297" w:rsidRDefault="004C50C6" w:rsidP="00B91248">
      <w:pPr>
        <w:spacing w:after="260"/>
        <w:jc w:val="left"/>
        <w:rPr>
          <w:rFonts w:asciiTheme="minorHAnsi" w:hAnsiTheme="minorHAnsi" w:cstheme="minorHAnsi"/>
          <w:sz w:val="24"/>
          <w:szCs w:val="24"/>
        </w:rPr>
      </w:pPr>
      <w:r w:rsidRPr="00196297">
        <w:rPr>
          <w:rFonts w:asciiTheme="minorHAnsi" w:hAnsiTheme="minorHAnsi" w:cstheme="minorHAnsi"/>
          <w:sz w:val="24"/>
          <w:szCs w:val="24"/>
          <w:highlight w:val="green"/>
        </w:rPr>
        <w:t>For the purposes of the WHO Pandemic Agreement:</w:t>
      </w:r>
    </w:p>
    <w:p w14:paraId="61374D14" w14:textId="77777777" w:rsidR="00341F56" w:rsidRDefault="00341F56" w:rsidP="00EE31A1">
      <w:pPr>
        <w:pStyle w:val="NormalWeb"/>
        <w:spacing w:before="0" w:beforeAutospacing="0" w:after="0" w:afterAutospacing="0"/>
        <w:ind w:left="360"/>
        <w:rPr>
          <w:rFonts w:asciiTheme="minorHAnsi" w:hAnsiTheme="minorHAnsi" w:cstheme="minorHAnsi"/>
          <w:lang w:val="en-GB"/>
        </w:rPr>
      </w:pPr>
    </w:p>
    <w:p w14:paraId="504FF54B" w14:textId="0E15F734" w:rsidR="00341F56" w:rsidRDefault="0033126F" w:rsidP="00C810D9">
      <w:pPr>
        <w:pStyle w:val="NormalWeb"/>
        <w:numPr>
          <w:ilvl w:val="0"/>
          <w:numId w:val="68"/>
        </w:numPr>
        <w:spacing w:before="0" w:beforeAutospacing="0" w:after="0" w:afterAutospacing="0"/>
        <w:rPr>
          <w:rFonts w:ascii="Calibri" w:hAnsi="Calibri" w:cs="Calibri"/>
          <w:bdr w:val="none" w:sz="0" w:space="0" w:color="auto" w:frame="1"/>
          <w:lang w:val="en-GB"/>
        </w:rPr>
      </w:pPr>
      <w:r w:rsidRPr="00D07D6F">
        <w:rPr>
          <w:rFonts w:ascii="Calibri" w:hAnsi="Calibri" w:cs="Calibri"/>
          <w:color w:val="242424"/>
          <w:highlight w:val="green"/>
          <w:bdr w:val="none" w:sz="0" w:space="0" w:color="auto" w:frame="1"/>
          <w:shd w:val="clear" w:color="auto" w:fill="00FF00"/>
          <w:lang w:val="en-GB"/>
        </w:rPr>
        <w:t>“</w:t>
      </w:r>
      <w:proofErr w:type="gramStart"/>
      <w:r w:rsidRPr="00DC19B0">
        <w:rPr>
          <w:rFonts w:ascii="Calibri" w:hAnsi="Calibri" w:cs="Calibri"/>
          <w:highlight w:val="green"/>
          <w:bdr w:val="none" w:sz="0" w:space="0" w:color="auto" w:frame="1"/>
          <w:shd w:val="clear" w:color="auto" w:fill="00FF00"/>
          <w:lang w:val="en-GB"/>
        </w:rPr>
        <w:t>humanitarian</w:t>
      </w:r>
      <w:proofErr w:type="gramEnd"/>
      <w:r w:rsidRPr="00DC19B0">
        <w:rPr>
          <w:rFonts w:ascii="Calibri" w:hAnsi="Calibri" w:cs="Calibri"/>
          <w:highlight w:val="green"/>
          <w:bdr w:val="none" w:sz="0" w:space="0" w:color="auto" w:frame="1"/>
          <w:shd w:val="clear" w:color="auto" w:fill="00FF00"/>
          <w:lang w:val="en-GB"/>
        </w:rPr>
        <w:t xml:space="preserve"> settings</w:t>
      </w:r>
      <w:r w:rsidRPr="00694FB5">
        <w:rPr>
          <w:rFonts w:ascii="Calibri" w:hAnsi="Calibri" w:cs="Calibri"/>
          <w:highlight w:val="green"/>
          <w:bdr w:val="none" w:sz="0" w:space="0" w:color="auto" w:frame="1"/>
          <w:shd w:val="clear" w:color="auto" w:fill="00FF00"/>
          <w:lang w:val="en-GB"/>
        </w:rPr>
        <w:t>” </w:t>
      </w:r>
      <w:r w:rsidR="00C22D0E" w:rsidRPr="00694FB5">
        <w:rPr>
          <w:rFonts w:ascii="Calibri" w:hAnsi="Calibri" w:cs="Calibri"/>
          <w:highlight w:val="green"/>
          <w:bdr w:val="none" w:sz="0" w:space="0" w:color="auto" w:frame="1"/>
          <w:lang w:val="en-GB"/>
        </w:rPr>
        <w:t>refers to</w:t>
      </w:r>
      <w:r w:rsidR="002E4698" w:rsidRPr="00694FB5">
        <w:rPr>
          <w:rFonts w:ascii="Calibri" w:hAnsi="Calibri" w:cs="Calibri"/>
          <w:highlight w:val="green"/>
          <w:bdr w:val="none" w:sz="0" w:space="0" w:color="auto" w:frame="1"/>
          <w:shd w:val="clear" w:color="auto" w:fill="00FF00"/>
          <w:lang w:val="en-GB"/>
        </w:rPr>
        <w:t xml:space="preserve"> </w:t>
      </w:r>
      <w:r w:rsidRPr="00694FB5">
        <w:rPr>
          <w:rFonts w:ascii="Calibri" w:hAnsi="Calibri" w:cs="Calibri"/>
          <w:highlight w:val="green"/>
          <w:bdr w:val="none" w:sz="0" w:space="0" w:color="auto" w:frame="1"/>
          <w:shd w:val="clear" w:color="auto" w:fill="00FF00"/>
          <w:lang w:val="en-GB"/>
        </w:rPr>
        <w:t>settings in which an event or series of events, such as armed conflicts, natural disasters, or other emergencies have resulted in a critical threat to the </w:t>
      </w:r>
      <w:r w:rsidRPr="00694FB5">
        <w:rPr>
          <w:rFonts w:ascii="Calibri" w:hAnsi="Calibri" w:cs="Calibri"/>
          <w:highlight w:val="green"/>
          <w:bdr w:val="none" w:sz="0" w:space="0" w:color="auto" w:frame="1"/>
          <w:lang w:val="en-GB"/>
        </w:rPr>
        <w:t>life, </w:t>
      </w:r>
      <w:r w:rsidRPr="00694FB5">
        <w:rPr>
          <w:rFonts w:ascii="Calibri" w:hAnsi="Calibri" w:cs="Calibri"/>
          <w:highlight w:val="green"/>
          <w:bdr w:val="none" w:sz="0" w:space="0" w:color="auto" w:frame="1"/>
          <w:shd w:val="clear" w:color="auto" w:fill="00FF00"/>
          <w:lang w:val="en-GB"/>
        </w:rPr>
        <w:t>health, safety, security or well-being of a community or other large group of people </w:t>
      </w:r>
      <w:r w:rsidRPr="00694FB5">
        <w:rPr>
          <w:rFonts w:ascii="Calibri" w:hAnsi="Calibri" w:cs="Calibri"/>
          <w:highlight w:val="green"/>
          <w:bdr w:val="none" w:sz="0" w:space="0" w:color="auto" w:frame="1"/>
          <w:lang w:val="en-GB"/>
        </w:rPr>
        <w:t>in need of humanitarian assistance. This is without prejudice to rights and obligations under international humanitarian law.</w:t>
      </w:r>
    </w:p>
    <w:p w14:paraId="49F3C4E8" w14:textId="77777777" w:rsidR="00DC19B0" w:rsidRDefault="00DC19B0" w:rsidP="00DC19B0">
      <w:pPr>
        <w:pStyle w:val="NormalWeb"/>
        <w:spacing w:before="0" w:beforeAutospacing="0" w:after="0" w:afterAutospacing="0"/>
        <w:rPr>
          <w:rFonts w:asciiTheme="minorHAnsi" w:hAnsiTheme="minorHAnsi" w:cstheme="minorHAnsi"/>
          <w:lang w:val="en-GB"/>
        </w:rPr>
      </w:pPr>
    </w:p>
    <w:p w14:paraId="15D9F5F5" w14:textId="01579AE2" w:rsidR="00DC19B0" w:rsidRPr="00167EF0" w:rsidRDefault="00DC19B0" w:rsidP="00DC19B0">
      <w:pPr>
        <w:pStyle w:val="NormalWeb"/>
        <w:spacing w:before="0" w:beforeAutospacing="0" w:after="0" w:afterAutospacing="0"/>
        <w:rPr>
          <w:rFonts w:asciiTheme="minorHAnsi" w:hAnsiTheme="minorHAnsi" w:cstheme="minorHAnsi"/>
          <w:lang w:val="en-GB"/>
        </w:rPr>
      </w:pPr>
      <w:r>
        <w:rPr>
          <w:rFonts w:asciiTheme="minorHAnsi" w:hAnsiTheme="minorHAnsi" w:cstheme="minorHAnsi"/>
          <w:lang w:val="en-GB"/>
        </w:rPr>
        <w:t>NOTE: Pending further consultation.</w:t>
      </w:r>
    </w:p>
    <w:p w14:paraId="5D1E82CE" w14:textId="77777777" w:rsidR="00EE31A1" w:rsidRPr="00EE31A1" w:rsidRDefault="00EE31A1" w:rsidP="00EE31A1">
      <w:pPr>
        <w:pStyle w:val="NormalWeb"/>
        <w:spacing w:before="0" w:beforeAutospacing="0" w:after="0" w:afterAutospacing="0"/>
        <w:rPr>
          <w:rFonts w:asciiTheme="minorHAnsi" w:hAnsiTheme="minorHAnsi" w:cstheme="minorHAnsi"/>
          <w:lang w:val="en-GB"/>
        </w:rPr>
      </w:pPr>
    </w:p>
    <w:p w14:paraId="1A2F4968" w14:textId="77777777" w:rsidR="006F55EF" w:rsidRDefault="006F55EF" w:rsidP="006F55EF">
      <w:pPr>
        <w:tabs>
          <w:tab w:val="left" w:pos="567"/>
          <w:tab w:val="left" w:pos="765"/>
        </w:tabs>
        <w:spacing w:after="0"/>
        <w:ind w:left="567"/>
        <w:jc w:val="left"/>
        <w:rPr>
          <w:rFonts w:asciiTheme="minorHAnsi" w:hAnsiTheme="minorHAnsi" w:cstheme="minorHAnsi"/>
          <w:sz w:val="24"/>
          <w:szCs w:val="24"/>
          <w:highlight w:val="green"/>
        </w:rPr>
      </w:pPr>
    </w:p>
    <w:p w14:paraId="77F00CB1" w14:textId="6EF71595" w:rsidR="006F55EF" w:rsidRPr="00130BCB" w:rsidRDefault="00FC14CA" w:rsidP="0027302D">
      <w:pPr>
        <w:spacing w:after="0" w:line="252" w:lineRule="auto"/>
        <w:ind w:left="567"/>
        <w:contextualSpacing/>
        <w:rPr>
          <w:rFonts w:asciiTheme="minorHAnsi" w:eastAsia="Aptos" w:hAnsiTheme="minorHAnsi" w:cstheme="minorHAnsi"/>
          <w:color w:val="000000"/>
          <w:sz w:val="24"/>
          <w:szCs w:val="24"/>
          <w:lang w:val="en-AU"/>
        </w:rPr>
      </w:pPr>
      <w:r w:rsidRPr="002667AA">
        <w:rPr>
          <w:rFonts w:asciiTheme="minorHAnsi" w:eastAsia="Aptos" w:hAnsiTheme="minorHAnsi" w:cstheme="minorHAnsi"/>
          <w:color w:val="000000"/>
          <w:sz w:val="24"/>
          <w:szCs w:val="24"/>
          <w:highlight w:val="green"/>
          <w:lang w:val="en-AU"/>
        </w:rPr>
        <w:t xml:space="preserve">(b) </w:t>
      </w:r>
      <w:r w:rsidR="006F55EF" w:rsidRPr="002667AA">
        <w:rPr>
          <w:rFonts w:asciiTheme="minorHAnsi" w:eastAsia="Aptos" w:hAnsiTheme="minorHAnsi" w:cstheme="minorHAnsi"/>
          <w:color w:val="000000"/>
          <w:sz w:val="24"/>
          <w:szCs w:val="24"/>
          <w:highlight w:val="green"/>
          <w:lang w:val="en-AU"/>
        </w:rPr>
        <w:t>“One Health approach” for pandemic prevention, preparedness and response recognizes that the health of humans is closely linked and interdependent with the health of domestic and wild animals, as well as plants and the wider environment (including ecosystems</w:t>
      </w:r>
      <w:proofErr w:type="gramStart"/>
      <w:r w:rsidR="006F55EF" w:rsidRPr="002667AA">
        <w:rPr>
          <w:rFonts w:asciiTheme="minorHAnsi" w:eastAsia="Aptos" w:hAnsiTheme="minorHAnsi" w:cstheme="minorHAnsi"/>
          <w:color w:val="000000"/>
          <w:sz w:val="24"/>
          <w:szCs w:val="24"/>
          <w:highlight w:val="green"/>
          <w:lang w:val="en-AU"/>
        </w:rPr>
        <w:t>),  aiming</w:t>
      </w:r>
      <w:proofErr w:type="gramEnd"/>
      <w:r w:rsidR="006F55EF" w:rsidRPr="002667AA">
        <w:rPr>
          <w:rFonts w:asciiTheme="minorHAnsi" w:eastAsia="Aptos" w:hAnsiTheme="minorHAnsi" w:cstheme="minorHAnsi"/>
          <w:color w:val="000000"/>
          <w:sz w:val="24"/>
          <w:szCs w:val="24"/>
          <w:highlight w:val="green"/>
          <w:lang w:val="en-AU"/>
        </w:rPr>
        <w:t xml:space="preserve"> for a sustainable balance, and uses an integrated multisectoral and transdisciplinary approach to pandemic prevention preparedness and response, which contributes to sustainable development in an equitable manner. </w:t>
      </w:r>
    </w:p>
    <w:p w14:paraId="31F066AB" w14:textId="370AC967" w:rsidR="00FD4BCE" w:rsidRPr="00FD4BCE" w:rsidRDefault="00FD4BCE" w:rsidP="00FD4BCE">
      <w:pPr>
        <w:tabs>
          <w:tab w:val="left" w:pos="567"/>
          <w:tab w:val="left" w:pos="765"/>
        </w:tabs>
        <w:spacing w:after="0"/>
        <w:jc w:val="left"/>
        <w:rPr>
          <w:rFonts w:asciiTheme="minorHAnsi" w:hAnsiTheme="minorHAnsi" w:cstheme="minorHAnsi"/>
          <w:sz w:val="24"/>
          <w:szCs w:val="24"/>
        </w:rPr>
      </w:pPr>
    </w:p>
    <w:p w14:paraId="42337E5D" w14:textId="77777777" w:rsidR="00EE31A1" w:rsidRPr="00F271D3" w:rsidRDefault="00EE31A1" w:rsidP="00EE31A1">
      <w:pPr>
        <w:tabs>
          <w:tab w:val="left" w:pos="567"/>
          <w:tab w:val="left" w:pos="765"/>
        </w:tabs>
        <w:spacing w:after="0"/>
        <w:ind w:left="567"/>
        <w:jc w:val="left"/>
        <w:rPr>
          <w:rFonts w:asciiTheme="minorHAnsi" w:hAnsiTheme="minorHAnsi" w:cstheme="minorHAnsi"/>
          <w:sz w:val="24"/>
          <w:szCs w:val="24"/>
        </w:rPr>
      </w:pPr>
    </w:p>
    <w:p w14:paraId="273E3EE5" w14:textId="2ED2E387" w:rsidR="00574450" w:rsidRPr="00F271D3" w:rsidRDefault="00574450" w:rsidP="00371051">
      <w:pPr>
        <w:numPr>
          <w:ilvl w:val="0"/>
          <w:numId w:val="76"/>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 xml:space="preserve"> emergency” means a public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that is caused by a communicable disease and:</w:t>
      </w:r>
    </w:p>
    <w:p w14:paraId="19FFA472" w14:textId="0A9CAE2A"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has, or is at high risk of having, wide geographical spread to and within multiple States; and</w:t>
      </w:r>
    </w:p>
    <w:p w14:paraId="7F54674D" w14:textId="40569CD1"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exceeding, or is at high risk of exceeding, the capacity of health systems to respond in those States; and</w:t>
      </w:r>
    </w:p>
    <w:p w14:paraId="640BF686" w14:textId="4ECA5DA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causing, or is at high risk of causing, substantial social and/or economic disruption, including disruption to international traffic and trade; and</w:t>
      </w:r>
    </w:p>
    <w:p w14:paraId="39FD4EC4" w14:textId="4477FFF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requires rapid, equitable and enhanced coordinated international action, with whole-of-government and whole-of-society </w:t>
      </w:r>
      <w:proofErr w:type="gramStart"/>
      <w:r w:rsidRPr="00F271D3">
        <w:rPr>
          <w:rFonts w:asciiTheme="minorHAnsi" w:hAnsiTheme="minorHAnsi" w:cstheme="minorHAnsi"/>
          <w:sz w:val="24"/>
          <w:szCs w:val="24"/>
          <w:highlight w:val="green"/>
        </w:rPr>
        <w:t>approaches;</w:t>
      </w:r>
      <w:proofErr w:type="gramEnd"/>
    </w:p>
    <w:p w14:paraId="7BAF3B04" w14:textId="3D8D5ACC" w:rsidR="00574450" w:rsidRPr="00F271D3" w:rsidRDefault="00574450" w:rsidP="00371051">
      <w:pPr>
        <w:numPr>
          <w:ilvl w:val="0"/>
          <w:numId w:val="76"/>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-related health products” means those relevant health products</w:t>
      </w:r>
      <w:r w:rsidR="000078C1">
        <w:rPr>
          <w:rStyle w:val="FootnoteReference"/>
          <w:rFonts w:asciiTheme="minorHAnsi" w:hAnsiTheme="minorHAnsi" w:cstheme="minorHAnsi"/>
          <w:sz w:val="24"/>
          <w:szCs w:val="24"/>
          <w:highlight w:val="green"/>
        </w:rPr>
        <w:footnoteReference w:id="2"/>
      </w:r>
      <w:r w:rsidRPr="00F271D3">
        <w:rPr>
          <w:rFonts w:asciiTheme="minorHAnsi" w:hAnsiTheme="minorHAnsi" w:cstheme="minorHAnsi"/>
          <w:sz w:val="24"/>
          <w:szCs w:val="24"/>
          <w:highlight w:val="green"/>
        </w:rPr>
        <w:t xml:space="preserve"> that may be needed for prevention, preparedness and response to pandemic emergencies</w:t>
      </w:r>
      <w:r w:rsidRPr="00F271D3">
        <w:rPr>
          <w:rFonts w:asciiTheme="minorHAnsi" w:hAnsiTheme="minorHAnsi" w:cstheme="minorHAnsi"/>
          <w:sz w:val="24"/>
          <w:szCs w:val="24"/>
        </w:rPr>
        <w:t>;</w:t>
      </w:r>
    </w:p>
    <w:p w14:paraId="73E2877F" w14:textId="77777777" w:rsidR="00574450" w:rsidRPr="00853FCD" w:rsidRDefault="00574450" w:rsidP="00371051">
      <w:pPr>
        <w:numPr>
          <w:ilvl w:val="0"/>
          <w:numId w:val="76"/>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“Party” means a State or regional economic integration organization that has consented to be bound by this Agreement, in accordance with its terms, and for which this </w:t>
      </w:r>
      <w:r w:rsidRPr="00853FCD">
        <w:rPr>
          <w:rFonts w:asciiTheme="minorHAnsi" w:hAnsiTheme="minorHAnsi" w:cstheme="minorHAnsi"/>
          <w:sz w:val="24"/>
          <w:szCs w:val="24"/>
          <w:highlight w:val="green"/>
        </w:rPr>
        <w:t xml:space="preserve">Agreement is in </w:t>
      </w:r>
      <w:proofErr w:type="gramStart"/>
      <w:r w:rsidRPr="00853FCD">
        <w:rPr>
          <w:rFonts w:asciiTheme="minorHAnsi" w:hAnsiTheme="minorHAnsi" w:cstheme="minorHAnsi"/>
          <w:sz w:val="24"/>
          <w:szCs w:val="24"/>
          <w:highlight w:val="green"/>
        </w:rPr>
        <w:t>force;</w:t>
      </w:r>
      <w:proofErr w:type="gramEnd"/>
    </w:p>
    <w:p w14:paraId="54750F11" w14:textId="5B9AB78A" w:rsidR="00574450" w:rsidRPr="00853FCD" w:rsidRDefault="00574450" w:rsidP="00371051">
      <w:pPr>
        <w:numPr>
          <w:ilvl w:val="0"/>
          <w:numId w:val="76"/>
        </w:numPr>
        <w:tabs>
          <w:tab w:val="left" w:pos="567"/>
          <w:tab w:val="left" w:pos="765"/>
        </w:tabs>
        <w:spacing w:after="260"/>
        <w:jc w:val="left"/>
        <w:rPr>
          <w:rFonts w:asciiTheme="minorHAnsi" w:hAnsiTheme="minorHAnsi" w:cstheme="minorHAnsi"/>
          <w:sz w:val="24"/>
          <w:szCs w:val="24"/>
          <w:highlight w:val="green"/>
        </w:rPr>
      </w:pPr>
      <w:r w:rsidRPr="00D5440B">
        <w:rPr>
          <w:rFonts w:asciiTheme="minorHAnsi" w:hAnsiTheme="minorHAnsi" w:cstheme="minorHAnsi"/>
          <w:sz w:val="24"/>
          <w:szCs w:val="24"/>
          <w:highlight w:val="green"/>
        </w:rPr>
        <w:t>“</w:t>
      </w:r>
      <w:proofErr w:type="gramStart"/>
      <w:r w:rsidR="007F012C" w:rsidRPr="00D5440B">
        <w:rPr>
          <w:rFonts w:asciiTheme="minorHAnsi" w:hAnsiTheme="minorHAnsi" w:cstheme="minorHAnsi"/>
          <w:sz w:val="24"/>
          <w:szCs w:val="24"/>
          <w:highlight w:val="green"/>
        </w:rPr>
        <w:t>persons</w:t>
      </w:r>
      <w:proofErr w:type="gramEnd"/>
      <w:r w:rsidR="00083315" w:rsidRPr="00D5440B">
        <w:rPr>
          <w:rFonts w:asciiTheme="minorHAnsi" w:hAnsiTheme="minorHAnsi" w:cstheme="minorHAnsi"/>
          <w:sz w:val="24"/>
          <w:szCs w:val="24"/>
          <w:highlight w:val="green"/>
        </w:rPr>
        <w:t xml:space="preserve"> </w:t>
      </w:r>
      <w:r w:rsidRPr="00D5440B">
        <w:rPr>
          <w:rFonts w:asciiTheme="minorHAnsi" w:hAnsiTheme="minorHAnsi" w:cstheme="minorHAnsi"/>
          <w:sz w:val="24"/>
          <w:szCs w:val="24"/>
          <w:highlight w:val="green"/>
        </w:rPr>
        <w:t xml:space="preserve">in vulnerable situations” </w:t>
      </w:r>
      <w:r w:rsidR="00083315" w:rsidRPr="00D5440B">
        <w:rPr>
          <w:rFonts w:asciiTheme="minorHAnsi" w:hAnsiTheme="minorHAnsi" w:cstheme="minorHAnsi"/>
          <w:sz w:val="24"/>
          <w:szCs w:val="24"/>
          <w:highlight w:val="green"/>
        </w:rPr>
        <w:t>and “people</w:t>
      </w:r>
      <w:r w:rsidR="00083315" w:rsidRPr="00853FCD">
        <w:rPr>
          <w:rFonts w:asciiTheme="minorHAnsi" w:hAnsiTheme="minorHAnsi" w:cstheme="minorHAnsi"/>
          <w:sz w:val="24"/>
          <w:szCs w:val="24"/>
          <w:highlight w:val="green"/>
        </w:rPr>
        <w:t xml:space="preserve"> in vulnerable situations” </w:t>
      </w:r>
      <w:r w:rsidRPr="00853FCD">
        <w:rPr>
          <w:rFonts w:asciiTheme="minorHAnsi" w:hAnsiTheme="minorHAnsi" w:cstheme="minorHAnsi"/>
          <w:sz w:val="24"/>
          <w:szCs w:val="24"/>
          <w:highlight w:val="green"/>
        </w:rPr>
        <w:t>mean individuals, including persons in groups or in communities or in emergency, and/or humanitarian settings, with a disproportionate increased risk of infection, morbidity, or mortality, as well as those likely to bear a disproportionate burden owing to social determinants of health in the context of a public health emergency of international concern, including a pandemic emergency;</w:t>
      </w:r>
    </w:p>
    <w:p w14:paraId="29CFE9CD" w14:textId="1D928655" w:rsidR="00574450" w:rsidRPr="00F271D3" w:rsidRDefault="00574450" w:rsidP="00371051">
      <w:pPr>
        <w:numPr>
          <w:ilvl w:val="0"/>
          <w:numId w:val="76"/>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public</w:t>
      </w:r>
      <w:proofErr w:type="gramEnd"/>
      <w:r w:rsidRPr="00F271D3">
        <w:rPr>
          <w:rFonts w:asciiTheme="minorHAnsi" w:hAnsiTheme="minorHAnsi" w:cstheme="minorHAnsi"/>
          <w:sz w:val="24"/>
          <w:szCs w:val="24"/>
          <w:highlight w:val="green"/>
        </w:rPr>
        <w:t xml:space="preserve">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xml:space="preserve"> means an extraordinary event which is determined:</w:t>
      </w:r>
    </w:p>
    <w:p w14:paraId="28492328" w14:textId="5D0ADA2A" w:rsidR="00574450" w:rsidRPr="00F271D3" w:rsidRDefault="00574450" w:rsidP="00C810D9">
      <w:pPr>
        <w:pStyle w:val="ListParagraph"/>
        <w:numPr>
          <w:ilvl w:val="6"/>
          <w:numId w:val="61"/>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constitute a public health risk to other States through the international spread of disease; and</w:t>
      </w:r>
    </w:p>
    <w:p w14:paraId="18D68C87" w14:textId="5D96C081" w:rsidR="00574450" w:rsidRPr="00F271D3" w:rsidRDefault="00574450" w:rsidP="00C810D9">
      <w:pPr>
        <w:pStyle w:val="ListParagraph"/>
        <w:numPr>
          <w:ilvl w:val="6"/>
          <w:numId w:val="61"/>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to potentially require a coordinated international </w:t>
      </w:r>
      <w:proofErr w:type="gramStart"/>
      <w:r w:rsidRPr="00F271D3">
        <w:rPr>
          <w:rFonts w:asciiTheme="minorHAnsi" w:hAnsiTheme="minorHAnsi" w:cstheme="minorHAnsi"/>
          <w:sz w:val="24"/>
          <w:szCs w:val="24"/>
          <w:highlight w:val="green"/>
        </w:rPr>
        <w:t>response;</w:t>
      </w:r>
      <w:proofErr w:type="gramEnd"/>
    </w:p>
    <w:p w14:paraId="3291899F" w14:textId="566623C1" w:rsidR="00574450" w:rsidRPr="00F271D3" w:rsidRDefault="00574450" w:rsidP="00371051">
      <w:pPr>
        <w:numPr>
          <w:ilvl w:val="0"/>
          <w:numId w:val="76"/>
        </w:numPr>
        <w:tabs>
          <w:tab w:val="left" w:pos="567"/>
          <w:tab w:val="left" w:pos="765"/>
        </w:tabs>
        <w:spacing w:after="26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t>
      </w:r>
      <w:proofErr w:type="gramStart"/>
      <w:r w:rsidRPr="00331283">
        <w:rPr>
          <w:rFonts w:asciiTheme="minorHAnsi" w:hAnsiTheme="minorHAnsi" w:cstheme="minorHAnsi"/>
          <w:sz w:val="24"/>
          <w:szCs w:val="24"/>
          <w:highlight w:val="green"/>
        </w:rPr>
        <w:t>public</w:t>
      </w:r>
      <w:proofErr w:type="gramEnd"/>
      <w:r w:rsidRPr="00331283">
        <w:rPr>
          <w:rFonts w:asciiTheme="minorHAnsi" w:hAnsiTheme="minorHAnsi" w:cstheme="minorHAnsi"/>
          <w:sz w:val="24"/>
          <w:szCs w:val="24"/>
          <w:highlight w:val="green"/>
        </w:rPr>
        <w:t xml:space="preserve"> health risk” means a likelihood of an event that may affect adversely the health of human populations, with an emphasis on one which may spread internationally or may present a serious and direct danger;</w:t>
      </w:r>
    </w:p>
    <w:p w14:paraId="1AD9AF7A" w14:textId="770C353F" w:rsidR="00C72D2F" w:rsidRPr="00E80380" w:rsidRDefault="00C72D2F" w:rsidP="00C810D9">
      <w:pPr>
        <w:pStyle w:val="ListParagraph"/>
        <w:numPr>
          <w:ilvl w:val="0"/>
          <w:numId w:val="69"/>
        </w:numPr>
        <w:tabs>
          <w:tab w:val="left" w:pos="567"/>
          <w:tab w:val="left" w:pos="765"/>
        </w:tabs>
        <w:spacing w:after="260"/>
        <w:jc w:val="left"/>
        <w:rPr>
          <w:rFonts w:asciiTheme="minorHAnsi" w:hAnsiTheme="minorHAnsi" w:cstheme="minorHAnsi"/>
          <w:sz w:val="24"/>
          <w:szCs w:val="24"/>
          <w:highlight w:val="green"/>
        </w:rPr>
      </w:pPr>
      <w:r w:rsidRPr="00E80380">
        <w:rPr>
          <w:rFonts w:asciiTheme="minorHAnsi" w:hAnsiTheme="minorHAnsi" w:cstheme="minorHAnsi"/>
          <w:sz w:val="24"/>
          <w:szCs w:val="24"/>
          <w:highlight w:val="green"/>
        </w:rPr>
        <w:t>“Relevant stakeholders</w:t>
      </w:r>
      <w:r w:rsidR="00D2681D" w:rsidRPr="00E80380">
        <w:rPr>
          <w:rFonts w:asciiTheme="minorHAnsi" w:hAnsiTheme="minorHAnsi" w:cstheme="minorHAnsi"/>
          <w:sz w:val="24"/>
          <w:szCs w:val="24"/>
          <w:highlight w:val="green"/>
        </w:rPr>
        <w:t>”</w:t>
      </w:r>
      <w:r w:rsidR="000402BC" w:rsidRPr="00E80380">
        <w:rPr>
          <w:rFonts w:asciiTheme="minorHAnsi" w:hAnsiTheme="minorHAnsi" w:cstheme="minorHAnsi"/>
          <w:sz w:val="24"/>
          <w:szCs w:val="24"/>
          <w:highlight w:val="green"/>
        </w:rPr>
        <w:t xml:space="preserve"> </w:t>
      </w:r>
      <w:r w:rsidRPr="00E80380">
        <w:rPr>
          <w:rFonts w:asciiTheme="minorHAnsi" w:hAnsiTheme="minorHAnsi" w:cstheme="minorHAnsi"/>
          <w:sz w:val="24"/>
          <w:szCs w:val="24"/>
          <w:highlight w:val="green"/>
        </w:rPr>
        <w:t>in the context of their engagement with the World Health Organization</w:t>
      </w:r>
      <w:r w:rsidR="006B05C3" w:rsidRPr="00E80380">
        <w:rPr>
          <w:rFonts w:asciiTheme="minorHAnsi" w:hAnsiTheme="minorHAnsi" w:cstheme="minorHAnsi"/>
          <w:sz w:val="24"/>
          <w:szCs w:val="24"/>
          <w:highlight w:val="green"/>
        </w:rPr>
        <w:t xml:space="preserve"> </w:t>
      </w:r>
      <w:r w:rsidRPr="00E80380">
        <w:rPr>
          <w:rFonts w:asciiTheme="minorHAnsi" w:hAnsiTheme="minorHAnsi" w:cstheme="minorHAnsi"/>
          <w:sz w:val="24"/>
          <w:szCs w:val="24"/>
          <w:highlight w:val="green"/>
        </w:rPr>
        <w:t>is understood in accordance with the Constitution</w:t>
      </w:r>
      <w:r w:rsidR="000729A9" w:rsidRPr="00E80380">
        <w:rPr>
          <w:rFonts w:asciiTheme="minorHAnsi" w:hAnsiTheme="minorHAnsi" w:cstheme="minorHAnsi"/>
          <w:sz w:val="24"/>
          <w:szCs w:val="24"/>
          <w:highlight w:val="green"/>
        </w:rPr>
        <w:t xml:space="preserve"> of the World Health Organization</w:t>
      </w:r>
      <w:r w:rsidRPr="00E80380">
        <w:rPr>
          <w:rFonts w:asciiTheme="minorHAnsi" w:hAnsiTheme="minorHAnsi" w:cstheme="minorHAnsi"/>
          <w:sz w:val="24"/>
          <w:szCs w:val="24"/>
          <w:highlight w:val="green"/>
        </w:rPr>
        <w:t xml:space="preserve"> and</w:t>
      </w:r>
      <w:r w:rsidR="00007DCE" w:rsidRPr="00E80380">
        <w:rPr>
          <w:rFonts w:asciiTheme="minorHAnsi" w:hAnsiTheme="minorHAnsi" w:cstheme="minorHAnsi"/>
          <w:sz w:val="24"/>
          <w:szCs w:val="24"/>
          <w:highlight w:val="green"/>
        </w:rPr>
        <w:t xml:space="preserve"> applicable principles, norms and standards of the World Health </w:t>
      </w:r>
      <w:proofErr w:type="gramStart"/>
      <w:r w:rsidR="00007DCE" w:rsidRPr="00E80380">
        <w:rPr>
          <w:rFonts w:asciiTheme="minorHAnsi" w:hAnsiTheme="minorHAnsi" w:cstheme="minorHAnsi"/>
          <w:sz w:val="24"/>
          <w:szCs w:val="24"/>
          <w:highlight w:val="green"/>
        </w:rPr>
        <w:t>Organization</w:t>
      </w:r>
      <w:r w:rsidRPr="00E80380">
        <w:rPr>
          <w:rFonts w:asciiTheme="minorHAnsi" w:hAnsiTheme="minorHAnsi" w:cstheme="minorHAnsi"/>
          <w:sz w:val="24"/>
          <w:szCs w:val="24"/>
          <w:highlight w:val="green"/>
        </w:rPr>
        <w:t>;</w:t>
      </w:r>
      <w:proofErr w:type="gramEnd"/>
      <w:r w:rsidRPr="00E80380">
        <w:rPr>
          <w:rFonts w:asciiTheme="minorHAnsi" w:hAnsiTheme="minorHAnsi" w:cstheme="minorHAnsi"/>
          <w:sz w:val="24"/>
          <w:szCs w:val="24"/>
          <w:highlight w:val="green"/>
        </w:rPr>
        <w:t xml:space="preserve"> </w:t>
      </w:r>
    </w:p>
    <w:p w14:paraId="30F51167" w14:textId="5BF542E9" w:rsidR="00CB2841" w:rsidRPr="00CB2841" w:rsidRDefault="007454DE" w:rsidP="00CB2841">
      <w:pPr>
        <w:tabs>
          <w:tab w:val="left" w:pos="567"/>
          <w:tab w:val="left" w:pos="765"/>
        </w:tabs>
        <w:spacing w:after="260"/>
        <w:jc w:val="left"/>
        <w:rPr>
          <w:rFonts w:asciiTheme="minorHAnsi" w:hAnsiTheme="minorHAnsi" w:cstheme="minorHAnsi"/>
          <w:sz w:val="24"/>
          <w:szCs w:val="24"/>
        </w:rPr>
      </w:pPr>
      <w:r w:rsidRPr="00582185">
        <w:rPr>
          <w:rFonts w:asciiTheme="minorHAnsi" w:hAnsiTheme="minorHAnsi" w:cstheme="minorHAnsi"/>
          <w:sz w:val="24"/>
          <w:szCs w:val="24"/>
          <w:highlight w:val="green"/>
        </w:rPr>
        <w:t>Footnote</w:t>
      </w:r>
      <w:r w:rsidR="003C6F48" w:rsidRPr="00582185">
        <w:rPr>
          <w:rFonts w:asciiTheme="minorHAnsi" w:hAnsiTheme="minorHAnsi" w:cstheme="minorHAnsi"/>
          <w:sz w:val="24"/>
          <w:szCs w:val="24"/>
          <w:highlight w:val="green"/>
        </w:rPr>
        <w:t xml:space="preserve"> to Article 12(2)</w:t>
      </w:r>
      <w:r w:rsidRPr="00582185">
        <w:rPr>
          <w:rFonts w:asciiTheme="minorHAnsi" w:hAnsiTheme="minorHAnsi" w:cstheme="minorHAnsi"/>
          <w:sz w:val="24"/>
          <w:szCs w:val="24"/>
          <w:highlight w:val="green"/>
        </w:rPr>
        <w:t xml:space="preserve">: </w:t>
      </w:r>
      <w:r w:rsidR="003069FF" w:rsidRPr="00582185">
        <w:rPr>
          <w:rFonts w:asciiTheme="minorHAnsi" w:hAnsiTheme="minorHAnsi" w:cstheme="minorHAnsi"/>
          <w:sz w:val="24"/>
          <w:szCs w:val="24"/>
          <w:highlight w:val="green"/>
        </w:rPr>
        <w:t xml:space="preserve">In the context of collaboration with the World Health Organization, </w:t>
      </w:r>
      <w:r w:rsidRPr="00582185">
        <w:rPr>
          <w:rFonts w:asciiTheme="minorHAnsi" w:hAnsiTheme="minorHAnsi" w:cstheme="minorHAnsi"/>
          <w:sz w:val="24"/>
          <w:szCs w:val="24"/>
          <w:highlight w:val="green"/>
        </w:rPr>
        <w:t>“</w:t>
      </w:r>
      <w:r w:rsidR="003069FF" w:rsidRPr="00582185">
        <w:rPr>
          <w:rFonts w:asciiTheme="minorHAnsi" w:hAnsiTheme="minorHAnsi" w:cstheme="minorHAnsi"/>
          <w:sz w:val="24"/>
          <w:szCs w:val="24"/>
          <w:highlight w:val="green"/>
        </w:rPr>
        <w:t>r</w:t>
      </w:r>
      <w:r w:rsidRPr="00582185">
        <w:rPr>
          <w:rFonts w:asciiTheme="minorHAnsi" w:hAnsiTheme="minorHAnsi" w:cstheme="minorHAnsi"/>
          <w:sz w:val="24"/>
          <w:szCs w:val="24"/>
          <w:highlight w:val="green"/>
        </w:rPr>
        <w:t>elevant international organizations” is understood i</w:t>
      </w:r>
      <w:r w:rsidR="003069FF" w:rsidRPr="00582185">
        <w:rPr>
          <w:rFonts w:asciiTheme="minorHAnsi" w:hAnsiTheme="minorHAnsi" w:cstheme="minorHAnsi"/>
          <w:sz w:val="24"/>
          <w:szCs w:val="24"/>
          <w:highlight w:val="green"/>
        </w:rPr>
        <w:t>n</w:t>
      </w:r>
      <w:r w:rsidRPr="00582185">
        <w:rPr>
          <w:rFonts w:asciiTheme="minorHAnsi" w:hAnsiTheme="minorHAnsi" w:cstheme="minorHAnsi"/>
          <w:sz w:val="24"/>
          <w:szCs w:val="24"/>
          <w:highlight w:val="green"/>
        </w:rPr>
        <w:t xml:space="preserve"> accordance with the Constitution of the World Health Organization</w:t>
      </w:r>
      <w:r w:rsidR="003C6F48" w:rsidRPr="00582185">
        <w:rPr>
          <w:rFonts w:asciiTheme="minorHAnsi" w:hAnsiTheme="minorHAnsi" w:cstheme="minorHAnsi"/>
          <w:sz w:val="24"/>
          <w:szCs w:val="24"/>
          <w:highlight w:val="green"/>
        </w:rPr>
        <w:t>.</w:t>
      </w:r>
    </w:p>
    <w:p w14:paraId="145958D4" w14:textId="39CBE4F2" w:rsidR="00574450" w:rsidRPr="00F271D3" w:rsidRDefault="00574450" w:rsidP="00C810D9">
      <w:pPr>
        <w:pStyle w:val="ListParagraph"/>
        <w:numPr>
          <w:ilvl w:val="0"/>
          <w:numId w:val="69"/>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regional</w:t>
      </w:r>
      <w:proofErr w:type="gramEnd"/>
      <w:r w:rsidRPr="00F271D3">
        <w:rPr>
          <w:rFonts w:asciiTheme="minorHAnsi" w:hAnsiTheme="minorHAnsi" w:cstheme="minorHAnsi"/>
          <w:sz w:val="24"/>
          <w:szCs w:val="24"/>
          <w:highlight w:val="green"/>
        </w:rPr>
        <w:t xml:space="preserve"> economic integration organization” means an organization that is composed of several sovereign States and to which its Member States have transferred competence over a range of matters, including the authority to make decisions binding on its Member States in respect of those matters;</w:t>
      </w:r>
      <w:r w:rsidRPr="00F271D3">
        <w:rPr>
          <w:highlight w:val="green"/>
          <w:vertAlign w:val="superscript"/>
        </w:rPr>
        <w:footnoteReference w:id="3"/>
      </w:r>
    </w:p>
    <w:p w14:paraId="42B17C1B" w14:textId="77777777" w:rsidR="00574450" w:rsidRPr="00F271D3" w:rsidRDefault="00574450" w:rsidP="00C810D9">
      <w:pPr>
        <w:numPr>
          <w:ilvl w:val="0"/>
          <w:numId w:val="69"/>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universal</w:t>
      </w:r>
      <w:proofErr w:type="gramEnd"/>
      <w:r w:rsidRPr="00F271D3">
        <w:rPr>
          <w:rFonts w:asciiTheme="minorHAnsi" w:hAnsiTheme="minorHAnsi" w:cstheme="minorHAnsi"/>
          <w:sz w:val="24"/>
          <w:szCs w:val="24"/>
          <w:highlight w:val="green"/>
        </w:rPr>
        <w:t xml:space="preserve"> health coverage” means that all people have access to the full range of quality health services they need, when and where they need them, without financial hardship. It covers the full continuum of essential health services, from health promotion to prevention, treatment, </w:t>
      </w:r>
      <w:proofErr w:type="gramStart"/>
      <w:r w:rsidRPr="00F271D3">
        <w:rPr>
          <w:rFonts w:asciiTheme="minorHAnsi" w:hAnsiTheme="minorHAnsi" w:cstheme="minorHAnsi"/>
          <w:sz w:val="24"/>
          <w:szCs w:val="24"/>
          <w:highlight w:val="green"/>
        </w:rPr>
        <w:t>rehabilitation</w:t>
      </w:r>
      <w:proofErr w:type="gramEnd"/>
      <w:r w:rsidRPr="00F271D3">
        <w:rPr>
          <w:rFonts w:asciiTheme="minorHAnsi" w:hAnsiTheme="minorHAnsi" w:cstheme="minorHAnsi"/>
          <w:sz w:val="24"/>
          <w:szCs w:val="24"/>
          <w:highlight w:val="green"/>
        </w:rPr>
        <w:t xml:space="preserve"> and palliative care across the life course.</w:t>
      </w:r>
    </w:p>
    <w:p w14:paraId="2DF2EF67" w14:textId="0D5D319D" w:rsidR="00574450" w:rsidRPr="00F271D3" w:rsidRDefault="003C2959" w:rsidP="004B35D6">
      <w:pPr>
        <w:pStyle w:val="Heading4"/>
        <w:rPr>
          <w:rFonts w:asciiTheme="minorHAnsi" w:hAnsiTheme="minorHAnsi" w:cstheme="minorHAnsi"/>
          <w:highlight w:val="green"/>
        </w:rPr>
      </w:pPr>
      <w:r w:rsidRPr="00F271D3">
        <w:rPr>
          <w:rFonts w:asciiTheme="minorHAnsi" w:hAnsiTheme="minorHAnsi" w:cstheme="minorHAnsi"/>
          <w:highlight w:val="green"/>
        </w:rPr>
        <w:lastRenderedPageBreak/>
        <w:t>Article 2</w:t>
      </w:r>
      <w:r w:rsidR="007B7537" w:rsidRPr="00F271D3">
        <w:rPr>
          <w:rFonts w:asciiTheme="minorHAnsi" w:hAnsiTheme="minorHAnsi" w:cstheme="minorHAnsi"/>
          <w:highlight w:val="green"/>
        </w:rPr>
        <w:tab/>
      </w:r>
      <w:bookmarkStart w:id="8" w:name="_Toc189930238"/>
      <w:r w:rsidR="00574450" w:rsidRPr="00F271D3">
        <w:rPr>
          <w:rFonts w:asciiTheme="minorHAnsi" w:hAnsiTheme="minorHAnsi" w:cstheme="minorHAnsi"/>
          <w:highlight w:val="green"/>
        </w:rPr>
        <w:t>Objective</w:t>
      </w:r>
      <w:bookmarkEnd w:id="8"/>
    </w:p>
    <w:p w14:paraId="5BD702DB"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objective of the WHO Pandemic Agreement, guided by equity and the principles further set forth herein, is to prevent, prepare for and respond to pandemics.</w:t>
      </w:r>
    </w:p>
    <w:p w14:paraId="62956D7D"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this objective, the provisions of the WHO Pandemic Agreement apply both during and between pandemics, unless otherwise specified.</w:t>
      </w:r>
    </w:p>
    <w:p w14:paraId="19963DC3" w14:textId="43CA31A2" w:rsidR="00574450" w:rsidRPr="00F271D3" w:rsidRDefault="003C2959" w:rsidP="004B35D6">
      <w:pPr>
        <w:pStyle w:val="Heading4"/>
        <w:rPr>
          <w:rFonts w:asciiTheme="minorHAnsi" w:hAnsiTheme="minorHAnsi" w:cstheme="minorHAnsi"/>
          <w:highlight w:val="green"/>
        </w:rPr>
      </w:pPr>
      <w:bookmarkStart w:id="9" w:name="_Toc164422695"/>
      <w:bookmarkStart w:id="10" w:name="_Toc189930239"/>
      <w:r w:rsidRPr="00F271D3">
        <w:rPr>
          <w:rFonts w:asciiTheme="minorHAnsi" w:hAnsiTheme="minorHAnsi" w:cstheme="minorHAnsi"/>
          <w:highlight w:val="green"/>
        </w:rPr>
        <w:t>Article 3</w:t>
      </w:r>
      <w:r w:rsidR="004D3222" w:rsidRPr="00F271D3">
        <w:rPr>
          <w:rFonts w:asciiTheme="minorHAnsi" w:hAnsiTheme="minorHAnsi" w:cstheme="minorHAnsi"/>
          <w:highlight w:val="green"/>
        </w:rPr>
        <w:tab/>
      </w:r>
      <w:r w:rsidR="00574450" w:rsidRPr="00F271D3">
        <w:rPr>
          <w:rFonts w:asciiTheme="minorHAnsi" w:hAnsiTheme="minorHAnsi" w:cstheme="minorHAnsi"/>
          <w:highlight w:val="green"/>
        </w:rPr>
        <w:t>Principles</w:t>
      </w:r>
      <w:bookmarkEnd w:id="9"/>
      <w:r w:rsidR="00574450" w:rsidRPr="00F271D3">
        <w:rPr>
          <w:rFonts w:asciiTheme="minorHAnsi" w:hAnsiTheme="minorHAnsi" w:cstheme="minorHAnsi"/>
          <w:highlight w:val="green"/>
        </w:rPr>
        <w:t xml:space="preserve"> and approaches</w:t>
      </w:r>
      <w:bookmarkEnd w:id="10"/>
    </w:p>
    <w:p w14:paraId="33CC2427" w14:textId="77777777" w:rsidR="00574450" w:rsidRPr="00F271D3" w:rsidRDefault="00574450" w:rsidP="00574450">
      <w:pPr>
        <w:spacing w:after="260"/>
        <w:ind w:firstLine="567"/>
        <w:rPr>
          <w:rFonts w:asciiTheme="minorHAnsi" w:eastAsia="SimSun" w:hAnsiTheme="minorHAnsi" w:cstheme="minorHAnsi"/>
          <w:sz w:val="24"/>
          <w:szCs w:val="24"/>
        </w:rPr>
      </w:pPr>
      <w:r w:rsidRPr="00F271D3">
        <w:rPr>
          <w:rFonts w:asciiTheme="minorHAnsi" w:eastAsia="SimSun" w:hAnsiTheme="minorHAnsi" w:cstheme="minorHAnsi"/>
          <w:sz w:val="24"/>
          <w:szCs w:val="24"/>
          <w:highlight w:val="green"/>
        </w:rPr>
        <w:t>To achieve the objective of the WHO Pandemic Agreement and to implement its provisions, the Parties shall be guided, inter alia, by the following:</w:t>
      </w:r>
    </w:p>
    <w:p w14:paraId="3993BC7E"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sovereign right of States, in accordance with the Charter of the United Nations and the principles of international law to legislate and to implement legislation, within their </w:t>
      </w:r>
      <w:proofErr w:type="gramStart"/>
      <w:r w:rsidRPr="00F271D3">
        <w:rPr>
          <w:rFonts w:asciiTheme="minorHAnsi" w:hAnsiTheme="minorHAnsi" w:cstheme="minorHAnsi"/>
          <w:sz w:val="24"/>
          <w:szCs w:val="24"/>
          <w:highlight w:val="green"/>
        </w:rPr>
        <w:t>jurisdiction;</w:t>
      </w:r>
      <w:proofErr w:type="gramEnd"/>
    </w:p>
    <w:p w14:paraId="73B2FCD2" w14:textId="398D9FAA" w:rsidR="00574450"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Full respect for the dignity, human rights and fundamental freedoms of all persons, </w:t>
      </w:r>
      <w:r w:rsidR="006B4E9F" w:rsidRPr="00C84CE7">
        <w:rPr>
          <w:rFonts w:asciiTheme="minorHAnsi" w:hAnsiTheme="minorHAnsi" w:cstheme="minorHAnsi"/>
          <w:sz w:val="24"/>
          <w:szCs w:val="24"/>
          <w:highlight w:val="green"/>
        </w:rPr>
        <w:t>including</w:t>
      </w:r>
      <w:r w:rsidRPr="00F271D3">
        <w:rPr>
          <w:rFonts w:asciiTheme="minorHAnsi" w:hAnsiTheme="minorHAnsi" w:cstheme="minorHAnsi"/>
          <w:sz w:val="24"/>
          <w:szCs w:val="24"/>
          <w:highlight w:val="green"/>
        </w:rPr>
        <w:t xml:space="preserve"> the enjoyment of the highest attainable standard of health of every human being,</w:t>
      </w:r>
      <w:r w:rsidRPr="00C84CE7">
        <w:rPr>
          <w:rFonts w:asciiTheme="minorHAnsi" w:hAnsiTheme="minorHAnsi" w:cstheme="minorHAnsi"/>
          <w:sz w:val="24"/>
          <w:szCs w:val="24"/>
          <w:highlight w:val="green"/>
        </w:rPr>
        <w:t xml:space="preserve"> a</w:t>
      </w:r>
      <w:r w:rsidR="0043789C" w:rsidRPr="00C84CE7">
        <w:rPr>
          <w:rFonts w:asciiTheme="minorHAnsi" w:hAnsiTheme="minorHAnsi" w:cstheme="minorHAnsi"/>
          <w:sz w:val="24"/>
          <w:szCs w:val="24"/>
          <w:highlight w:val="green"/>
        </w:rPr>
        <w:t xml:space="preserve">s well as the right to development </w:t>
      </w:r>
      <w:r w:rsidRPr="00F271D3">
        <w:rPr>
          <w:rFonts w:asciiTheme="minorHAnsi" w:hAnsiTheme="minorHAnsi" w:cstheme="minorHAnsi"/>
          <w:sz w:val="24"/>
          <w:szCs w:val="24"/>
          <w:highlight w:val="green"/>
        </w:rPr>
        <w:t xml:space="preserve">and full respect for non-discrimination, </w:t>
      </w:r>
      <w:r w:rsidRPr="00E256E7">
        <w:rPr>
          <w:rFonts w:asciiTheme="minorHAnsi" w:hAnsiTheme="minorHAnsi" w:cstheme="minorHAnsi"/>
          <w:sz w:val="24"/>
          <w:szCs w:val="24"/>
          <w:highlight w:val="green"/>
        </w:rPr>
        <w:t xml:space="preserve">gender </w:t>
      </w:r>
      <w:r w:rsidRPr="00F271D3">
        <w:rPr>
          <w:rFonts w:asciiTheme="minorHAnsi" w:hAnsiTheme="minorHAnsi" w:cstheme="minorHAnsi"/>
          <w:sz w:val="24"/>
          <w:szCs w:val="24"/>
          <w:highlight w:val="green"/>
        </w:rPr>
        <w:t>equality</w:t>
      </w:r>
      <w:r w:rsidR="002818CE" w:rsidRPr="00910B8B">
        <w:rPr>
          <w:rFonts w:asciiTheme="minorHAnsi" w:hAnsiTheme="minorHAnsi" w:cstheme="minorHAnsi"/>
          <w:sz w:val="24"/>
          <w:szCs w:val="24"/>
          <w:highlight w:val="green"/>
        </w:rPr>
        <w:t>,</w:t>
      </w:r>
      <w:r w:rsidRPr="00F271D3">
        <w:rPr>
          <w:rFonts w:asciiTheme="minorHAnsi" w:hAnsiTheme="minorHAnsi" w:cstheme="minorHAnsi"/>
          <w:sz w:val="24"/>
          <w:szCs w:val="24"/>
          <w:highlight w:val="green"/>
        </w:rPr>
        <w:t xml:space="preserve"> and the protection of </w:t>
      </w:r>
      <w:r w:rsidR="00E91508" w:rsidRPr="00E256E7">
        <w:rPr>
          <w:rFonts w:asciiTheme="minorHAnsi" w:hAnsiTheme="minorHAnsi" w:cstheme="minorHAnsi"/>
          <w:sz w:val="24"/>
          <w:szCs w:val="24"/>
          <w:highlight w:val="green"/>
        </w:rPr>
        <w:t>persons</w:t>
      </w:r>
      <w:r w:rsidRPr="00E256E7">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 xml:space="preserve">in vulnerable </w:t>
      </w:r>
      <w:proofErr w:type="gramStart"/>
      <w:r w:rsidRPr="00F271D3">
        <w:rPr>
          <w:rFonts w:asciiTheme="minorHAnsi" w:hAnsiTheme="minorHAnsi" w:cstheme="minorHAnsi"/>
          <w:sz w:val="24"/>
          <w:szCs w:val="24"/>
          <w:highlight w:val="green"/>
        </w:rPr>
        <w:t>situations;</w:t>
      </w:r>
      <w:proofErr w:type="gramEnd"/>
    </w:p>
    <w:p w14:paraId="3499F65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Full respect for international humanitarian law as relevant to effective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118BE00A"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Equity as a goal, principle and outcome of pandemic prevention, preparedness and response, striving in this context for the absence of unfair, avoidable or remediable differences among and between individuals, communities and </w:t>
      </w:r>
      <w:proofErr w:type="gramStart"/>
      <w:r w:rsidRPr="00F271D3">
        <w:rPr>
          <w:rFonts w:asciiTheme="minorHAnsi" w:hAnsiTheme="minorHAnsi" w:cstheme="minorHAnsi"/>
          <w:sz w:val="24"/>
          <w:szCs w:val="24"/>
          <w:highlight w:val="green"/>
        </w:rPr>
        <w:t>countries;</w:t>
      </w:r>
      <w:proofErr w:type="gramEnd"/>
    </w:p>
    <w:p w14:paraId="3E1EAC36" w14:textId="3768D446"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Solidarity with all people and countries in the context of health emergencies, inclusivity, transparency and accountability to achieve the common interest of a more equitable and better prepared world to prevent, respond to and recover from pandemics, recognizing different levels of capacities and capabilities, particularly of developing countries, including landlocked developing countries, as well as the special circumstances of small island developing States and of least developed countries in relation to pandemic prevention, preparedness and response; and</w:t>
      </w:r>
    </w:p>
    <w:p w14:paraId="39C15F8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best available science and evidence as the basis for public health decisions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4A7A4B3B" w14:textId="77777777" w:rsidR="00574450" w:rsidRPr="00F271D3" w:rsidRDefault="00574450" w:rsidP="004B35D6">
      <w:pPr>
        <w:pStyle w:val="Heading3"/>
        <w:rPr>
          <w:rFonts w:asciiTheme="minorHAnsi" w:hAnsiTheme="minorHAnsi" w:cstheme="minorHAnsi"/>
        </w:rPr>
      </w:pPr>
      <w:bookmarkStart w:id="11" w:name="_Toc189930240"/>
      <w:r w:rsidRPr="00A618FB">
        <w:rPr>
          <w:rFonts w:asciiTheme="minorHAnsi" w:hAnsiTheme="minorHAnsi" w:cstheme="minorHAnsi"/>
          <w:highlight w:val="green"/>
        </w:rPr>
        <w:t>Chapter II.</w:t>
      </w:r>
      <w:r w:rsidRPr="00A618FB">
        <w:rPr>
          <w:rFonts w:asciiTheme="minorHAnsi" w:hAnsiTheme="minorHAnsi" w:cstheme="minorHAnsi"/>
          <w:highlight w:val="green"/>
        </w:rPr>
        <w:tab/>
        <w:t xml:space="preserve">The world together equitably: Achieving equity in, for and through pandemic prevention, </w:t>
      </w:r>
      <w:proofErr w:type="gramStart"/>
      <w:r w:rsidRPr="00A618FB">
        <w:rPr>
          <w:rFonts w:asciiTheme="minorHAnsi" w:hAnsiTheme="minorHAnsi" w:cstheme="minorHAnsi"/>
          <w:highlight w:val="green"/>
        </w:rPr>
        <w:t>preparedness</w:t>
      </w:r>
      <w:proofErr w:type="gramEnd"/>
      <w:r w:rsidRPr="00A618FB">
        <w:rPr>
          <w:rFonts w:asciiTheme="minorHAnsi" w:hAnsiTheme="minorHAnsi" w:cstheme="minorHAnsi"/>
          <w:highlight w:val="green"/>
        </w:rPr>
        <w:t xml:space="preserve"> and response</w:t>
      </w:r>
      <w:bookmarkEnd w:id="11"/>
    </w:p>
    <w:p w14:paraId="50A4EF13" w14:textId="1E3432F8" w:rsidR="00574450" w:rsidRPr="00F271D3" w:rsidRDefault="00574450" w:rsidP="004B35D6">
      <w:pPr>
        <w:pStyle w:val="Heading4"/>
        <w:rPr>
          <w:rFonts w:asciiTheme="minorHAnsi" w:hAnsiTheme="minorHAnsi" w:cstheme="minorHAnsi"/>
        </w:rPr>
      </w:pPr>
      <w:bookmarkStart w:id="12" w:name="_Toc189930241"/>
      <w:r w:rsidRPr="00F271D3">
        <w:rPr>
          <w:rFonts w:asciiTheme="minorHAnsi" w:hAnsiTheme="minorHAnsi" w:cstheme="minorHAnsi"/>
          <w:highlight w:val="green"/>
        </w:rPr>
        <w:t>Article 4.</w:t>
      </w:r>
      <w:r w:rsidR="00077C2A" w:rsidRPr="00F271D3">
        <w:rPr>
          <w:rFonts w:asciiTheme="minorHAnsi" w:hAnsiTheme="minorHAnsi" w:cstheme="minorHAnsi"/>
          <w:highlight w:val="green"/>
        </w:rPr>
        <w:tab/>
      </w:r>
      <w:r w:rsidRPr="00F271D3">
        <w:rPr>
          <w:rFonts w:asciiTheme="minorHAnsi" w:hAnsiTheme="minorHAnsi" w:cstheme="minorHAnsi"/>
          <w:highlight w:val="green"/>
        </w:rPr>
        <w:t>Pandemic prevention and surveillance</w:t>
      </w:r>
      <w:bookmarkEnd w:id="12"/>
    </w:p>
    <w:p w14:paraId="1EDDC1A2" w14:textId="63FFBD42" w:rsidR="00AC75BB" w:rsidRPr="00137568" w:rsidRDefault="00AC75BB" w:rsidP="00AC75BB">
      <w:pPr>
        <w:spacing w:after="260"/>
        <w:jc w:val="left"/>
        <w:rPr>
          <w:rFonts w:asciiTheme="minorHAnsi" w:hAnsiTheme="minorHAnsi" w:cstheme="minorHAnsi"/>
          <w:sz w:val="24"/>
          <w:szCs w:val="24"/>
        </w:rPr>
      </w:pPr>
      <w:r w:rsidRPr="0028710D">
        <w:rPr>
          <w:rFonts w:asciiTheme="minorHAnsi" w:hAnsiTheme="minorHAnsi" w:cstheme="minorHAnsi"/>
          <w:sz w:val="24"/>
          <w:szCs w:val="24"/>
          <w:highlight w:val="green"/>
        </w:rPr>
        <w:t xml:space="preserve">1. </w:t>
      </w:r>
      <w:r w:rsidRPr="00137568">
        <w:rPr>
          <w:rFonts w:asciiTheme="minorHAnsi" w:hAnsiTheme="minorHAnsi" w:cstheme="minorHAnsi"/>
          <w:sz w:val="24"/>
          <w:szCs w:val="24"/>
          <w:highlight w:val="green"/>
        </w:rPr>
        <w:t>The Parties shall take steps</w:t>
      </w:r>
      <w:r w:rsidRPr="0028710D">
        <w:rPr>
          <w:rFonts w:asciiTheme="minorHAnsi" w:hAnsiTheme="minorHAnsi" w:cstheme="minorHAnsi"/>
          <w:sz w:val="24"/>
          <w:szCs w:val="24"/>
          <w:highlight w:val="green"/>
        </w:rPr>
        <w:t xml:space="preserve"> </w:t>
      </w:r>
      <w:r w:rsidRPr="00137568">
        <w:rPr>
          <w:rFonts w:asciiTheme="minorHAnsi" w:hAnsiTheme="minorHAnsi" w:cstheme="minorHAnsi"/>
          <w:sz w:val="24"/>
          <w:szCs w:val="24"/>
          <w:highlight w:val="green"/>
        </w:rPr>
        <w:t xml:space="preserve">through international collaboration, in bilateral, </w:t>
      </w:r>
      <w:proofErr w:type="gramStart"/>
      <w:r w:rsidRPr="00137568">
        <w:rPr>
          <w:rFonts w:asciiTheme="minorHAnsi" w:hAnsiTheme="minorHAnsi" w:cstheme="minorHAnsi"/>
          <w:sz w:val="24"/>
          <w:szCs w:val="24"/>
          <w:highlight w:val="green"/>
        </w:rPr>
        <w:t>regional</w:t>
      </w:r>
      <w:proofErr w:type="gramEnd"/>
      <w:r w:rsidRPr="00137568">
        <w:rPr>
          <w:rFonts w:asciiTheme="minorHAnsi" w:hAnsiTheme="minorHAnsi" w:cstheme="minorHAnsi"/>
          <w:sz w:val="24"/>
          <w:szCs w:val="24"/>
          <w:highlight w:val="green"/>
        </w:rPr>
        <w:t xml:space="preserve"> and multilateral settings, to progressively strengthen pandemic prevention and surveillance</w:t>
      </w:r>
      <w:r w:rsidRPr="0028710D">
        <w:rPr>
          <w:rFonts w:asciiTheme="minorHAnsi" w:hAnsiTheme="minorHAnsi" w:cstheme="minorHAnsi"/>
          <w:sz w:val="24"/>
          <w:szCs w:val="24"/>
          <w:highlight w:val="green"/>
        </w:rPr>
        <w:t xml:space="preserve"> measures and </w:t>
      </w:r>
      <w:r w:rsidRPr="00137568">
        <w:rPr>
          <w:rFonts w:asciiTheme="minorHAnsi" w:hAnsiTheme="minorHAnsi" w:cstheme="minorHAnsi"/>
          <w:sz w:val="24"/>
          <w:szCs w:val="24"/>
          <w:highlight w:val="green"/>
        </w:rPr>
        <w:t>capacities, consistent with the International Health Regulations (2005) and taking into account national capacities and national</w:t>
      </w:r>
      <w:r w:rsidRPr="00137568">
        <w:rPr>
          <w:rFonts w:asciiTheme="minorHAnsi" w:hAnsiTheme="minorHAnsi" w:cstheme="minorHAnsi"/>
          <w:b/>
          <w:bCs/>
          <w:sz w:val="24"/>
          <w:szCs w:val="24"/>
          <w:highlight w:val="green"/>
        </w:rPr>
        <w:t xml:space="preserve"> </w:t>
      </w:r>
      <w:r w:rsidRPr="00137568">
        <w:rPr>
          <w:rFonts w:asciiTheme="minorHAnsi" w:hAnsiTheme="minorHAnsi" w:cstheme="minorHAnsi"/>
          <w:sz w:val="24"/>
          <w:szCs w:val="24"/>
          <w:highlight w:val="green"/>
        </w:rPr>
        <w:t>and regional circumstances.</w:t>
      </w:r>
    </w:p>
    <w:p w14:paraId="3C5A2869" w14:textId="74151DB3" w:rsidR="00AC75BB" w:rsidRPr="00137568" w:rsidRDefault="00AC75BB" w:rsidP="00AC75BB">
      <w:pPr>
        <w:spacing w:after="260"/>
        <w:jc w:val="left"/>
        <w:rPr>
          <w:rFonts w:asciiTheme="minorHAnsi" w:hAnsiTheme="minorHAnsi" w:cstheme="minorHAnsi"/>
          <w:sz w:val="24"/>
          <w:szCs w:val="24"/>
          <w:lang w:val="en-US"/>
        </w:rPr>
      </w:pPr>
      <w:r w:rsidRPr="00C40270">
        <w:rPr>
          <w:rFonts w:asciiTheme="minorHAnsi" w:hAnsiTheme="minorHAnsi" w:cstheme="minorHAnsi"/>
          <w:sz w:val="24"/>
          <w:szCs w:val="24"/>
          <w:highlight w:val="green"/>
        </w:rPr>
        <w:t xml:space="preserve">2.         Each Party shall progressively strengthen measures and capacities for pandemic prevention and coordinated multi-sectoral surveillance, </w:t>
      </w:r>
      <w:proofErr w:type="gramStart"/>
      <w:r w:rsidRPr="00C40270">
        <w:rPr>
          <w:rFonts w:asciiTheme="minorHAnsi" w:hAnsiTheme="minorHAnsi" w:cstheme="minorHAnsi"/>
          <w:sz w:val="24"/>
          <w:szCs w:val="24"/>
          <w:highlight w:val="green"/>
        </w:rPr>
        <w:t>taking into account</w:t>
      </w:r>
      <w:proofErr w:type="gramEnd"/>
      <w:r w:rsidRPr="00C40270">
        <w:rPr>
          <w:rFonts w:asciiTheme="minorHAnsi" w:hAnsiTheme="minorHAnsi" w:cstheme="minorHAnsi"/>
          <w:sz w:val="24"/>
          <w:szCs w:val="24"/>
          <w:highlight w:val="green"/>
        </w:rPr>
        <w:t xml:space="preserve"> its national circumstances</w:t>
      </w:r>
      <w:r w:rsidRPr="00C40270">
        <w:rPr>
          <w:rFonts w:asciiTheme="minorHAnsi" w:hAnsiTheme="minorHAnsi" w:cstheme="minorHAnsi"/>
          <w:b/>
          <w:sz w:val="24"/>
          <w:szCs w:val="24"/>
          <w:highlight w:val="green"/>
        </w:rPr>
        <w:t xml:space="preserve">. </w:t>
      </w:r>
      <w:r w:rsidRPr="00C40270">
        <w:rPr>
          <w:rFonts w:asciiTheme="minorHAnsi" w:hAnsiTheme="minorHAnsi" w:cstheme="minorHAnsi"/>
          <w:sz w:val="24"/>
          <w:szCs w:val="24"/>
          <w:highlight w:val="green"/>
        </w:rPr>
        <w:t xml:space="preserve">In this </w:t>
      </w:r>
      <w:r w:rsidRPr="00C40270">
        <w:rPr>
          <w:rFonts w:asciiTheme="minorHAnsi" w:hAnsiTheme="minorHAnsi" w:cstheme="minorHAnsi"/>
          <w:sz w:val="24"/>
          <w:szCs w:val="24"/>
          <w:highlight w:val="green"/>
        </w:rPr>
        <w:lastRenderedPageBreak/>
        <w:t>regard</w:t>
      </w:r>
      <w:r w:rsidRPr="00C40270">
        <w:rPr>
          <w:rFonts w:asciiTheme="minorHAnsi" w:hAnsiTheme="minorHAnsi" w:cstheme="minorHAnsi"/>
          <w:b/>
          <w:sz w:val="24"/>
          <w:szCs w:val="24"/>
          <w:highlight w:val="green"/>
          <w:lang w:val="en-US"/>
        </w:rPr>
        <w:t>, </w:t>
      </w:r>
      <w:r w:rsidRPr="00C40270">
        <w:rPr>
          <w:rFonts w:asciiTheme="minorHAnsi" w:hAnsiTheme="minorHAnsi" w:cstheme="minorHAnsi"/>
          <w:sz w:val="24"/>
          <w:szCs w:val="24"/>
          <w:highlight w:val="green"/>
          <w:lang w:val="en-US"/>
        </w:rPr>
        <w:t xml:space="preserve">each Party shall, in accordance with its national and/or domestic laws and </w:t>
      </w:r>
      <w:r w:rsidR="00682320" w:rsidRPr="00C40270">
        <w:rPr>
          <w:rFonts w:asciiTheme="minorHAnsi" w:hAnsiTheme="minorHAnsi" w:cstheme="minorHAnsi"/>
          <w:sz w:val="24"/>
          <w:szCs w:val="24"/>
          <w:highlight w:val="green"/>
          <w:lang w:val="en-US"/>
        </w:rPr>
        <w:t>applicable international law</w:t>
      </w:r>
      <w:r w:rsidRPr="00C40270">
        <w:rPr>
          <w:rFonts w:asciiTheme="minorHAnsi" w:hAnsiTheme="minorHAnsi" w:cstheme="minorHAnsi"/>
          <w:sz w:val="24"/>
          <w:szCs w:val="24"/>
          <w:highlight w:val="green"/>
          <w:lang w:val="en-US"/>
        </w:rPr>
        <w:t>, and subject to the availability of resources, develop or strengthen</w:t>
      </w:r>
      <w:r w:rsidRPr="00C40270">
        <w:rPr>
          <w:rFonts w:asciiTheme="minorHAnsi" w:hAnsiTheme="minorHAnsi" w:cstheme="minorHAnsi"/>
          <w:sz w:val="24"/>
          <w:szCs w:val="24"/>
          <w:highlight w:val="green"/>
        </w:rPr>
        <w:t xml:space="preserve">, </w:t>
      </w:r>
      <w:r w:rsidRPr="00C40270">
        <w:rPr>
          <w:rFonts w:asciiTheme="minorHAnsi" w:hAnsiTheme="minorHAnsi" w:cstheme="minorHAnsi"/>
          <w:sz w:val="24"/>
          <w:szCs w:val="24"/>
          <w:highlight w:val="green"/>
          <w:lang w:val="en-US"/>
        </w:rPr>
        <w:t>and implement comprehensive multisectoral national pandemic prevention and surveillance plans,</w:t>
      </w:r>
      <w:r w:rsidRPr="00C40270">
        <w:rPr>
          <w:rFonts w:asciiTheme="minorHAnsi" w:hAnsiTheme="minorHAnsi" w:cstheme="minorHAnsi"/>
          <w:sz w:val="24"/>
          <w:szCs w:val="24"/>
          <w:highlight w:val="green"/>
          <w:vertAlign w:val="superscript"/>
        </w:rPr>
        <w:footnoteReference w:customMarkFollows="1" w:id="4"/>
        <w:t>[1]</w:t>
      </w:r>
      <w:r w:rsidRPr="00C40270">
        <w:rPr>
          <w:rFonts w:asciiTheme="minorHAnsi" w:hAnsiTheme="minorHAnsi" w:cstheme="minorHAnsi"/>
          <w:sz w:val="24"/>
          <w:szCs w:val="24"/>
          <w:highlight w:val="green"/>
          <w:lang w:val="en-US"/>
        </w:rPr>
        <w:t xml:space="preserve"> </w:t>
      </w:r>
      <w:proofErr w:type="spellStart"/>
      <w:r w:rsidRPr="00C40270">
        <w:rPr>
          <w:rFonts w:asciiTheme="minorHAnsi" w:hAnsiTheme="minorHAnsi" w:cstheme="minorHAnsi"/>
          <w:sz w:val="24"/>
          <w:szCs w:val="24"/>
          <w:highlight w:val="green"/>
          <w:lang w:val="en-US"/>
        </w:rPr>
        <w:t>programmes</w:t>
      </w:r>
      <w:proofErr w:type="spellEnd"/>
      <w:r w:rsidRPr="00C40270">
        <w:rPr>
          <w:rFonts w:asciiTheme="minorHAnsi" w:hAnsiTheme="minorHAnsi" w:cstheme="minorHAnsi"/>
          <w:sz w:val="24"/>
          <w:szCs w:val="24"/>
          <w:highlight w:val="green"/>
          <w:lang w:val="en-US"/>
        </w:rPr>
        <w:t xml:space="preserve"> and/or other actions, that are consistent with the IHR,</w:t>
      </w:r>
      <w:r w:rsidRPr="00C40270">
        <w:rPr>
          <w:rFonts w:asciiTheme="minorHAnsi" w:hAnsiTheme="minorHAnsi" w:cstheme="minorHAnsi"/>
          <w:sz w:val="24"/>
          <w:szCs w:val="24"/>
          <w:highlight w:val="green"/>
        </w:rPr>
        <w:t xml:space="preserve"> and </w:t>
      </w:r>
      <w:proofErr w:type="gramStart"/>
      <w:r w:rsidRPr="00C40270">
        <w:rPr>
          <w:rFonts w:asciiTheme="minorHAnsi" w:hAnsiTheme="minorHAnsi" w:cstheme="minorHAnsi"/>
          <w:sz w:val="24"/>
          <w:szCs w:val="24"/>
          <w:highlight w:val="green"/>
        </w:rPr>
        <w:t>take into account</w:t>
      </w:r>
      <w:proofErr w:type="gramEnd"/>
      <w:r w:rsidRPr="00C40270">
        <w:rPr>
          <w:rFonts w:asciiTheme="minorHAnsi" w:hAnsiTheme="minorHAnsi" w:cstheme="minorHAnsi"/>
          <w:sz w:val="24"/>
          <w:szCs w:val="24"/>
          <w:highlight w:val="green"/>
        </w:rPr>
        <w:t xml:space="preserve"> </w:t>
      </w:r>
      <w:r w:rsidRPr="00C40270">
        <w:rPr>
          <w:rFonts w:asciiTheme="minorHAnsi" w:hAnsiTheme="minorHAnsi" w:cstheme="minorHAnsi"/>
          <w:sz w:val="24"/>
          <w:szCs w:val="24"/>
          <w:highlight w:val="green"/>
          <w:lang w:val="en-US"/>
        </w:rPr>
        <w:t>its public health priorities</w:t>
      </w:r>
      <w:r w:rsidRPr="00C40270">
        <w:rPr>
          <w:rFonts w:asciiTheme="minorHAnsi" w:hAnsiTheme="minorHAnsi" w:cstheme="minorHAnsi"/>
          <w:sz w:val="24"/>
          <w:szCs w:val="24"/>
          <w:highlight w:val="green"/>
        </w:rPr>
        <w:t xml:space="preserve"> and relevant international standards, and guidelines, </w:t>
      </w:r>
      <w:r w:rsidRPr="00C40270">
        <w:rPr>
          <w:rFonts w:asciiTheme="minorHAnsi" w:hAnsiTheme="minorHAnsi" w:cstheme="minorHAnsi"/>
          <w:sz w:val="24"/>
          <w:szCs w:val="24"/>
          <w:highlight w:val="green"/>
          <w:lang w:val="en-US"/>
        </w:rPr>
        <w:t>and that cover, inter alia:</w:t>
      </w:r>
    </w:p>
    <w:p w14:paraId="3D78FBEC" w14:textId="48899A44" w:rsidR="00F4042D" w:rsidRPr="00355CF9" w:rsidRDefault="00523787" w:rsidP="000B5122">
      <w:pPr>
        <w:pStyle w:val="ListParagraph"/>
        <w:ind w:left="567"/>
        <w:rPr>
          <w:rFonts w:asciiTheme="minorHAnsi" w:hAnsiTheme="minorHAnsi" w:cstheme="minorHAnsi"/>
          <w:sz w:val="24"/>
          <w:szCs w:val="24"/>
          <w:highlight w:val="green"/>
        </w:rPr>
      </w:pPr>
      <w:r w:rsidRPr="00355CF9">
        <w:rPr>
          <w:rFonts w:asciiTheme="minorHAnsi" w:hAnsiTheme="minorHAnsi" w:cstheme="minorHAnsi"/>
          <w:sz w:val="24"/>
          <w:szCs w:val="24"/>
          <w:highlight w:val="green"/>
        </w:rPr>
        <w:t xml:space="preserve">(a) </w:t>
      </w:r>
      <w:r w:rsidRPr="00355CF9">
        <w:rPr>
          <w:rFonts w:asciiTheme="minorHAnsi" w:hAnsiTheme="minorHAnsi" w:cstheme="minorHAnsi"/>
          <w:sz w:val="24"/>
          <w:szCs w:val="24"/>
          <w:highlight w:val="green"/>
        </w:rPr>
        <w:tab/>
      </w:r>
      <w:r w:rsidR="005673CF" w:rsidRPr="00355CF9">
        <w:rPr>
          <w:rFonts w:asciiTheme="minorHAnsi" w:hAnsiTheme="minorHAnsi" w:cstheme="minorHAnsi"/>
          <w:sz w:val="24"/>
          <w:szCs w:val="24"/>
          <w:highlight w:val="green"/>
        </w:rPr>
        <w:t>prevention of emerging and re-emerging</w:t>
      </w:r>
      <w:r w:rsidR="00C70D94" w:rsidRPr="00355CF9">
        <w:rPr>
          <w:rFonts w:asciiTheme="minorHAnsi" w:hAnsiTheme="minorHAnsi" w:cstheme="minorHAnsi"/>
          <w:sz w:val="24"/>
          <w:szCs w:val="24"/>
          <w:highlight w:val="green"/>
        </w:rPr>
        <w:t xml:space="preserve"> </w:t>
      </w:r>
      <w:r w:rsidR="005673CF" w:rsidRPr="00355CF9">
        <w:rPr>
          <w:rFonts w:asciiTheme="minorHAnsi" w:hAnsiTheme="minorHAnsi" w:cstheme="minorHAnsi"/>
          <w:sz w:val="24"/>
          <w:szCs w:val="24"/>
          <w:highlight w:val="green"/>
        </w:rPr>
        <w:t>infectious diseases</w:t>
      </w:r>
      <w:r w:rsidR="00147D2B" w:rsidRPr="00355CF9">
        <w:rPr>
          <w:rFonts w:asciiTheme="minorHAnsi" w:hAnsiTheme="minorHAnsi" w:cstheme="minorHAnsi"/>
          <w:sz w:val="24"/>
          <w:szCs w:val="24"/>
          <w:highlight w:val="green"/>
        </w:rPr>
        <w:t>,</w:t>
      </w:r>
      <w:r w:rsidR="005673CF" w:rsidRPr="00355CF9">
        <w:rPr>
          <w:rFonts w:asciiTheme="minorHAnsi" w:hAnsiTheme="minorHAnsi" w:cstheme="minorHAnsi"/>
          <w:sz w:val="24"/>
          <w:szCs w:val="24"/>
          <w:highlight w:val="green"/>
        </w:rPr>
        <w:t xml:space="preserve"> by taking measures to promote collaboration across relevant sectors to identify and address drivers of infectious disease at the human-animal-environment interface, with the aim of early prevention of </w:t>
      </w:r>
      <w:proofErr w:type="gramStart"/>
      <w:r w:rsidR="005673CF" w:rsidRPr="00355CF9">
        <w:rPr>
          <w:rFonts w:asciiTheme="minorHAnsi" w:hAnsiTheme="minorHAnsi" w:cstheme="minorHAnsi"/>
          <w:sz w:val="24"/>
          <w:szCs w:val="24"/>
          <w:highlight w:val="green"/>
        </w:rPr>
        <w:t>pandemics;</w:t>
      </w:r>
      <w:proofErr w:type="gramEnd"/>
    </w:p>
    <w:p w14:paraId="5965BA6C" w14:textId="5695B262" w:rsidR="001541C7" w:rsidRPr="001541C7" w:rsidRDefault="001541C7" w:rsidP="001541C7">
      <w:pPr>
        <w:ind w:left="567"/>
        <w:rPr>
          <w:rFonts w:asciiTheme="minorHAnsi" w:hAnsiTheme="minorHAnsi" w:cstheme="minorHAnsi"/>
          <w:sz w:val="24"/>
          <w:szCs w:val="24"/>
        </w:rPr>
      </w:pPr>
      <w:r w:rsidRPr="009F16DF">
        <w:rPr>
          <w:rFonts w:asciiTheme="minorHAnsi" w:hAnsiTheme="minorHAnsi" w:cstheme="minorHAnsi"/>
          <w:sz w:val="24"/>
          <w:szCs w:val="24"/>
          <w:highlight w:val="green"/>
        </w:rPr>
        <w:t xml:space="preserve">(b) prevention </w:t>
      </w:r>
      <w:r w:rsidRPr="006F47AA">
        <w:rPr>
          <w:rFonts w:asciiTheme="minorHAnsi" w:hAnsiTheme="minorHAnsi" w:cstheme="minorHAnsi"/>
          <w:sz w:val="24"/>
          <w:szCs w:val="24"/>
          <w:highlight w:val="green"/>
        </w:rPr>
        <w:t xml:space="preserve">of infectious disease transmission between animals and humans, including, inter alia, zoonotic disease spill-over, </w:t>
      </w:r>
      <w:r w:rsidRPr="007D0F32">
        <w:rPr>
          <w:rFonts w:asciiTheme="minorHAnsi" w:hAnsiTheme="minorHAnsi" w:cstheme="minorHAnsi"/>
          <w:sz w:val="24"/>
          <w:szCs w:val="24"/>
          <w:highlight w:val="green"/>
        </w:rPr>
        <w:t xml:space="preserve">by taking measures to identify and reduce pandemic risks associated with </w:t>
      </w:r>
      <w:r w:rsidR="009037CB" w:rsidRPr="007D0F32">
        <w:rPr>
          <w:rFonts w:asciiTheme="minorHAnsi" w:hAnsiTheme="minorHAnsi" w:cstheme="minorHAnsi"/>
          <w:sz w:val="24"/>
          <w:szCs w:val="24"/>
          <w:highlight w:val="green"/>
        </w:rPr>
        <w:t>human-animal interactions</w:t>
      </w:r>
      <w:r w:rsidR="00C20349" w:rsidRPr="007D0F32">
        <w:rPr>
          <w:rFonts w:asciiTheme="minorHAnsi" w:hAnsiTheme="minorHAnsi" w:cstheme="minorHAnsi"/>
          <w:sz w:val="24"/>
          <w:szCs w:val="24"/>
          <w:highlight w:val="green"/>
        </w:rPr>
        <w:t>,</w:t>
      </w:r>
      <w:r w:rsidR="009037CB" w:rsidRPr="007D0F32">
        <w:rPr>
          <w:rFonts w:asciiTheme="minorHAnsi" w:hAnsiTheme="minorHAnsi" w:cstheme="minorHAnsi"/>
          <w:sz w:val="24"/>
          <w:szCs w:val="24"/>
          <w:highlight w:val="green"/>
        </w:rPr>
        <w:t xml:space="preserve"> and relevant </w:t>
      </w:r>
      <w:r w:rsidRPr="007D0F32">
        <w:rPr>
          <w:rFonts w:asciiTheme="minorHAnsi" w:hAnsiTheme="minorHAnsi" w:cstheme="minorHAnsi"/>
          <w:sz w:val="24"/>
          <w:szCs w:val="24"/>
          <w:highlight w:val="green"/>
        </w:rPr>
        <w:t>settings</w:t>
      </w:r>
      <w:r w:rsidRPr="006F47AA">
        <w:rPr>
          <w:rFonts w:asciiTheme="minorHAnsi" w:hAnsiTheme="minorHAnsi" w:cstheme="minorHAnsi"/>
          <w:sz w:val="24"/>
          <w:szCs w:val="24"/>
          <w:highlight w:val="green"/>
        </w:rPr>
        <w:t xml:space="preserve">, as well as measures aimed at prevention at source, while recognizing the importance of safeguarding communities’ livelihoods and food </w:t>
      </w:r>
      <w:proofErr w:type="gramStart"/>
      <w:r w:rsidRPr="006F47AA">
        <w:rPr>
          <w:rFonts w:asciiTheme="minorHAnsi" w:hAnsiTheme="minorHAnsi" w:cstheme="minorHAnsi"/>
          <w:sz w:val="24"/>
          <w:szCs w:val="24"/>
          <w:highlight w:val="green"/>
        </w:rPr>
        <w:t>security;</w:t>
      </w:r>
      <w:proofErr w:type="gramEnd"/>
    </w:p>
    <w:p w14:paraId="6DBE3F88" w14:textId="18AAF679" w:rsidR="007C78A9" w:rsidRPr="008365B9" w:rsidRDefault="00036F60" w:rsidP="008365B9">
      <w:pPr>
        <w:rPr>
          <w:rFonts w:asciiTheme="minorHAnsi" w:hAnsiTheme="minorHAnsi" w:cstheme="minorHAnsi"/>
          <w:sz w:val="24"/>
          <w:szCs w:val="24"/>
          <w:highlight w:val="yellow"/>
        </w:rPr>
      </w:pPr>
      <w:r w:rsidRPr="00BF570B">
        <w:rPr>
          <w:rFonts w:asciiTheme="minorHAnsi" w:hAnsiTheme="minorHAnsi" w:cstheme="minorHAnsi"/>
          <w:sz w:val="24"/>
          <w:szCs w:val="24"/>
          <w:highlight w:val="green"/>
        </w:rPr>
        <w:t xml:space="preserve">(c) </w:t>
      </w:r>
      <w:r w:rsidR="00BF570B" w:rsidRPr="00BF570B">
        <w:rPr>
          <w:rFonts w:asciiTheme="minorHAnsi" w:hAnsiTheme="minorHAnsi" w:cstheme="minorHAnsi"/>
          <w:sz w:val="24"/>
          <w:szCs w:val="24"/>
          <w:highlight w:val="green"/>
        </w:rPr>
        <w:t xml:space="preserve">coordinated </w:t>
      </w:r>
      <w:r w:rsidR="00BF570B" w:rsidRPr="006E5888">
        <w:rPr>
          <w:rFonts w:asciiTheme="minorHAnsi" w:hAnsiTheme="minorHAnsi" w:cstheme="minorHAnsi"/>
          <w:sz w:val="24"/>
          <w:szCs w:val="24"/>
          <w:highlight w:val="green"/>
        </w:rPr>
        <w:t>multi-sectoral surveillance</w:t>
      </w:r>
      <w:r w:rsidR="00BF570B" w:rsidRPr="006E5888">
        <w:rPr>
          <w:rFonts w:asciiTheme="minorHAnsi" w:hAnsiTheme="minorHAnsi" w:cstheme="minorHAnsi"/>
          <w:b/>
          <w:bCs/>
          <w:sz w:val="24"/>
          <w:szCs w:val="24"/>
          <w:highlight w:val="green"/>
        </w:rPr>
        <w:t xml:space="preserve"> </w:t>
      </w:r>
      <w:r w:rsidR="00BF570B" w:rsidRPr="006E5888">
        <w:rPr>
          <w:rFonts w:asciiTheme="minorHAnsi" w:hAnsiTheme="minorHAnsi" w:cstheme="minorHAnsi"/>
          <w:sz w:val="24"/>
          <w:szCs w:val="24"/>
          <w:highlight w:val="green"/>
        </w:rPr>
        <w:t>to detect</w:t>
      </w:r>
      <w:r w:rsidR="00BF570B" w:rsidRPr="006E5888">
        <w:rPr>
          <w:rFonts w:asciiTheme="minorHAnsi" w:hAnsiTheme="minorHAnsi" w:cstheme="minorHAnsi"/>
          <w:b/>
          <w:bCs/>
          <w:sz w:val="24"/>
          <w:szCs w:val="24"/>
          <w:highlight w:val="green"/>
        </w:rPr>
        <w:t xml:space="preserve"> </w:t>
      </w:r>
      <w:r w:rsidR="00BF570B" w:rsidRPr="006E5888">
        <w:rPr>
          <w:rFonts w:asciiTheme="minorHAnsi" w:hAnsiTheme="minorHAnsi" w:cstheme="minorHAnsi"/>
          <w:sz w:val="24"/>
          <w:szCs w:val="24"/>
          <w:highlight w:val="green"/>
        </w:rPr>
        <w:t>and conduct risk assessment of</w:t>
      </w:r>
      <w:r w:rsidR="00BF570B" w:rsidRPr="006E5888">
        <w:rPr>
          <w:rFonts w:asciiTheme="minorHAnsi" w:hAnsiTheme="minorHAnsi" w:cstheme="minorHAnsi"/>
          <w:b/>
          <w:bCs/>
          <w:sz w:val="24"/>
          <w:szCs w:val="24"/>
          <w:highlight w:val="green"/>
        </w:rPr>
        <w:t xml:space="preserve"> </w:t>
      </w:r>
      <w:r w:rsidR="00BF570B" w:rsidRPr="006E5888">
        <w:rPr>
          <w:rFonts w:asciiTheme="minorHAnsi" w:hAnsiTheme="minorHAnsi" w:cstheme="minorHAnsi"/>
          <w:sz w:val="24"/>
          <w:szCs w:val="24"/>
          <w:highlight w:val="green"/>
        </w:rPr>
        <w:t xml:space="preserve">emerging or re-emerging pathogens with pandemic potential, including those pathogens that may present significant risks of zoonotic </w:t>
      </w:r>
      <w:proofErr w:type="spellStart"/>
      <w:r w:rsidR="00BF570B" w:rsidRPr="006E5888">
        <w:rPr>
          <w:rFonts w:asciiTheme="minorHAnsi" w:hAnsiTheme="minorHAnsi" w:cstheme="minorHAnsi"/>
          <w:sz w:val="24"/>
          <w:szCs w:val="24"/>
          <w:highlight w:val="green"/>
        </w:rPr>
        <w:t>spillover</w:t>
      </w:r>
      <w:proofErr w:type="spellEnd"/>
      <w:r w:rsidR="00BF570B" w:rsidRPr="006E5888">
        <w:rPr>
          <w:rFonts w:asciiTheme="minorHAnsi" w:hAnsiTheme="minorHAnsi" w:cstheme="minorHAnsi"/>
          <w:sz w:val="24"/>
          <w:szCs w:val="24"/>
          <w:highlight w:val="green"/>
        </w:rPr>
        <w:t xml:space="preserve"> and those pathogens that are resistant to antimicrobial agents, as well as sharing of the outputs of relevant surveillance and risk assessments amongst relevant sectors within its territory to enhance early detection, as well as sharing of the outputs of relevant surveillance and risk assessments amongst relevant sectors within its territory to enhance early detection;</w:t>
      </w:r>
    </w:p>
    <w:p w14:paraId="17909897" w14:textId="5A9BF0A2" w:rsidR="002E4C43" w:rsidRPr="00B25A27" w:rsidRDefault="00296E86" w:rsidP="00296E86">
      <w:pPr>
        <w:tabs>
          <w:tab w:val="left" w:pos="567"/>
          <w:tab w:val="left" w:pos="765"/>
        </w:tabs>
        <w:spacing w:after="260"/>
        <w:ind w:left="567"/>
        <w:jc w:val="left"/>
        <w:rPr>
          <w:rFonts w:asciiTheme="minorHAnsi" w:hAnsiTheme="minorHAnsi" w:cstheme="minorHAnsi"/>
          <w:sz w:val="24"/>
          <w:szCs w:val="24"/>
          <w:highlight w:val="green"/>
        </w:rPr>
      </w:pPr>
      <w:r w:rsidRPr="00B25A27">
        <w:rPr>
          <w:rFonts w:asciiTheme="minorHAnsi" w:hAnsiTheme="minorHAnsi" w:cstheme="minorHAnsi"/>
          <w:sz w:val="24"/>
          <w:szCs w:val="24"/>
          <w:highlight w:val="green"/>
        </w:rPr>
        <w:t>(</w:t>
      </w:r>
      <w:r w:rsidR="00523787" w:rsidRPr="00B25A27">
        <w:rPr>
          <w:rFonts w:asciiTheme="minorHAnsi" w:hAnsiTheme="minorHAnsi" w:cstheme="minorHAnsi"/>
          <w:sz w:val="24"/>
          <w:szCs w:val="24"/>
          <w:highlight w:val="green"/>
        </w:rPr>
        <w:t xml:space="preserve">d) </w:t>
      </w:r>
      <w:r w:rsidR="00523787" w:rsidRPr="00B25A27">
        <w:rPr>
          <w:rFonts w:asciiTheme="minorHAnsi" w:hAnsiTheme="minorHAnsi" w:cstheme="minorHAnsi"/>
          <w:sz w:val="24"/>
          <w:szCs w:val="24"/>
          <w:highlight w:val="green"/>
        </w:rPr>
        <w:tab/>
      </w:r>
      <w:r w:rsidR="002E4C43" w:rsidRPr="00B25A27">
        <w:rPr>
          <w:rFonts w:asciiTheme="minorHAnsi" w:hAnsiTheme="minorHAnsi" w:cstheme="minorHAnsi"/>
          <w:sz w:val="24"/>
          <w:szCs w:val="24"/>
          <w:highlight w:val="green"/>
        </w:rPr>
        <w:t>early detection and control measures at community level, through strengthening mechanisms and enhancing capacities at the community level, to prevent, detect and report unusual public health events to relevant authorities</w:t>
      </w:r>
      <w:r w:rsidR="00382C90" w:rsidRPr="00B25A27">
        <w:rPr>
          <w:rFonts w:asciiTheme="minorHAnsi" w:hAnsiTheme="minorHAnsi" w:cstheme="minorHAnsi"/>
          <w:sz w:val="24"/>
          <w:szCs w:val="24"/>
          <w:highlight w:val="green"/>
        </w:rPr>
        <w:t xml:space="preserve"> within its territory</w:t>
      </w:r>
      <w:r w:rsidR="002E4C43" w:rsidRPr="00B25A27">
        <w:rPr>
          <w:rFonts w:asciiTheme="minorHAnsi" w:hAnsiTheme="minorHAnsi" w:cstheme="minorHAnsi"/>
          <w:sz w:val="24"/>
          <w:szCs w:val="24"/>
          <w:highlight w:val="green"/>
        </w:rPr>
        <w:t xml:space="preserve">, in order to facilitate </w:t>
      </w:r>
      <w:r w:rsidR="00FF5699" w:rsidRPr="00B25A27">
        <w:rPr>
          <w:rFonts w:asciiTheme="minorHAnsi" w:hAnsiTheme="minorHAnsi" w:cstheme="minorHAnsi"/>
          <w:sz w:val="24"/>
          <w:szCs w:val="24"/>
          <w:highlight w:val="green"/>
        </w:rPr>
        <w:t xml:space="preserve">actions for </w:t>
      </w:r>
      <w:r w:rsidR="002E4C43" w:rsidRPr="00B25A27">
        <w:rPr>
          <w:rFonts w:asciiTheme="minorHAnsi" w:hAnsiTheme="minorHAnsi" w:cstheme="minorHAnsi"/>
          <w:sz w:val="24"/>
          <w:szCs w:val="24"/>
          <w:highlight w:val="green"/>
        </w:rPr>
        <w:t xml:space="preserve">early containment at the </w:t>
      </w:r>
      <w:proofErr w:type="gramStart"/>
      <w:r w:rsidR="002E4C43" w:rsidRPr="00B25A27">
        <w:rPr>
          <w:rFonts w:asciiTheme="minorHAnsi" w:hAnsiTheme="minorHAnsi" w:cstheme="minorHAnsi"/>
          <w:sz w:val="24"/>
          <w:szCs w:val="24"/>
          <w:highlight w:val="green"/>
        </w:rPr>
        <w:t>source;</w:t>
      </w:r>
      <w:proofErr w:type="gramEnd"/>
    </w:p>
    <w:p w14:paraId="3C4023E6" w14:textId="181E5DA5" w:rsidR="00574450" w:rsidRPr="007442F2" w:rsidRDefault="00523787" w:rsidP="00523787">
      <w:pPr>
        <w:tabs>
          <w:tab w:val="left" w:pos="567"/>
          <w:tab w:val="left" w:pos="765"/>
        </w:tabs>
        <w:spacing w:after="260"/>
        <w:ind w:left="567"/>
        <w:jc w:val="left"/>
        <w:rPr>
          <w:rFonts w:asciiTheme="minorHAnsi" w:hAnsiTheme="minorHAnsi" w:cstheme="minorHAnsi"/>
          <w:sz w:val="24"/>
          <w:szCs w:val="24"/>
          <w:highlight w:val="green"/>
        </w:rPr>
      </w:pPr>
      <w:r w:rsidRPr="007442F2">
        <w:rPr>
          <w:rFonts w:asciiTheme="minorHAnsi" w:eastAsiaTheme="majorEastAsia" w:hAnsiTheme="minorHAnsi" w:cstheme="minorHAnsi"/>
          <w:sz w:val="24"/>
          <w:szCs w:val="24"/>
          <w:highlight w:val="green"/>
        </w:rPr>
        <w:t xml:space="preserve">(e) </w:t>
      </w:r>
      <w:r w:rsidRPr="007442F2">
        <w:rPr>
          <w:rFonts w:asciiTheme="minorHAnsi" w:eastAsiaTheme="majorEastAsia" w:hAnsiTheme="minorHAnsi" w:cstheme="minorHAnsi"/>
          <w:sz w:val="24"/>
          <w:szCs w:val="24"/>
          <w:highlight w:val="green"/>
        </w:rPr>
        <w:tab/>
      </w:r>
      <w:r w:rsidR="00574450" w:rsidRPr="007442F2">
        <w:rPr>
          <w:rFonts w:asciiTheme="minorHAnsi" w:eastAsiaTheme="majorEastAsia" w:hAnsiTheme="minorHAnsi" w:cstheme="minorHAnsi"/>
          <w:sz w:val="24"/>
          <w:szCs w:val="24"/>
          <w:highlight w:val="green"/>
        </w:rPr>
        <w:t xml:space="preserve">strengthening efforts to ensure access to safe </w:t>
      </w:r>
      <w:r w:rsidR="00574450" w:rsidRPr="007442F2">
        <w:rPr>
          <w:rFonts w:asciiTheme="minorHAnsi" w:hAnsiTheme="minorHAnsi" w:cstheme="minorHAnsi"/>
          <w:sz w:val="24"/>
          <w:szCs w:val="24"/>
          <w:highlight w:val="green"/>
        </w:rPr>
        <w:t>water, sanitation and hygiene</w:t>
      </w:r>
      <w:r w:rsidR="006457D4" w:rsidRPr="007442F2">
        <w:rPr>
          <w:rFonts w:asciiTheme="minorHAnsi" w:hAnsiTheme="minorHAnsi" w:cstheme="minorHAnsi"/>
          <w:sz w:val="24"/>
          <w:szCs w:val="24"/>
          <w:highlight w:val="green"/>
        </w:rPr>
        <w:t xml:space="preserve"> for all</w:t>
      </w:r>
      <w:r w:rsidR="00574450" w:rsidRPr="007442F2">
        <w:rPr>
          <w:rFonts w:asciiTheme="minorHAnsi" w:hAnsiTheme="minorHAnsi" w:cstheme="minorHAnsi"/>
          <w:sz w:val="24"/>
          <w:szCs w:val="24"/>
          <w:highlight w:val="green"/>
        </w:rPr>
        <w:t xml:space="preserve">, </w:t>
      </w:r>
      <w:r w:rsidR="00574450" w:rsidRPr="007442F2">
        <w:rPr>
          <w:rFonts w:asciiTheme="minorHAnsi" w:eastAsiaTheme="majorEastAsia" w:hAnsiTheme="minorHAnsi" w:cstheme="minorHAnsi"/>
          <w:sz w:val="24"/>
          <w:szCs w:val="24"/>
          <w:highlight w:val="green"/>
        </w:rPr>
        <w:t xml:space="preserve">including in hard-to-reach </w:t>
      </w:r>
      <w:proofErr w:type="gramStart"/>
      <w:r w:rsidR="006457D4" w:rsidRPr="007442F2">
        <w:rPr>
          <w:rFonts w:asciiTheme="minorHAnsi" w:eastAsiaTheme="majorEastAsia" w:hAnsiTheme="minorHAnsi" w:cstheme="minorHAnsi"/>
          <w:sz w:val="24"/>
          <w:szCs w:val="24"/>
          <w:highlight w:val="green"/>
        </w:rPr>
        <w:t>areas</w:t>
      </w:r>
      <w:r w:rsidR="00574450" w:rsidRPr="007442F2">
        <w:rPr>
          <w:rFonts w:asciiTheme="minorHAnsi" w:hAnsiTheme="minorHAnsi" w:cstheme="minorHAnsi"/>
          <w:sz w:val="24"/>
          <w:szCs w:val="24"/>
          <w:highlight w:val="green"/>
        </w:rPr>
        <w:t>;</w:t>
      </w:r>
      <w:proofErr w:type="gramEnd"/>
    </w:p>
    <w:p w14:paraId="3AB4D492" w14:textId="0AC30D38" w:rsidR="004478D6" w:rsidRPr="000B5122" w:rsidRDefault="004478D6" w:rsidP="004478D6">
      <w:pPr>
        <w:pStyle w:val="ListParagraph"/>
        <w:tabs>
          <w:tab w:val="left" w:pos="567"/>
          <w:tab w:val="left" w:pos="765"/>
        </w:tabs>
        <w:spacing w:after="260"/>
        <w:ind w:left="567"/>
        <w:jc w:val="left"/>
        <w:rPr>
          <w:rFonts w:asciiTheme="minorHAnsi" w:hAnsiTheme="minorHAnsi" w:cstheme="minorHAnsi"/>
          <w:sz w:val="24"/>
          <w:szCs w:val="24"/>
        </w:rPr>
      </w:pPr>
      <w:r w:rsidRPr="00517DE2">
        <w:rPr>
          <w:rFonts w:asciiTheme="minorHAnsi" w:hAnsiTheme="minorHAnsi" w:cstheme="minorHAnsi"/>
          <w:sz w:val="24"/>
          <w:szCs w:val="24"/>
          <w:highlight w:val="green"/>
        </w:rPr>
        <w:t xml:space="preserve">(f)  measures to strengthen effective routine immunization programs </w:t>
      </w:r>
      <w:r w:rsidR="007B6294" w:rsidRPr="00517DE2">
        <w:rPr>
          <w:rFonts w:asciiTheme="minorHAnsi" w:hAnsiTheme="minorHAnsi" w:cstheme="minorHAnsi"/>
          <w:sz w:val="24"/>
          <w:szCs w:val="24"/>
          <w:highlight w:val="green"/>
        </w:rPr>
        <w:t>especially by increasing</w:t>
      </w:r>
      <w:r w:rsidR="004A6B8E" w:rsidRPr="00517DE2">
        <w:rPr>
          <w:rFonts w:asciiTheme="minorHAnsi" w:hAnsiTheme="minorHAnsi" w:cstheme="minorHAnsi"/>
          <w:sz w:val="24"/>
          <w:szCs w:val="24"/>
          <w:highlight w:val="green"/>
        </w:rPr>
        <w:t xml:space="preserve"> and/or maintaining</w:t>
      </w:r>
      <w:r w:rsidR="00041280" w:rsidRPr="00517DE2">
        <w:rPr>
          <w:rFonts w:asciiTheme="minorHAnsi" w:hAnsiTheme="minorHAnsi" w:cstheme="minorHAnsi"/>
          <w:sz w:val="24"/>
          <w:szCs w:val="24"/>
          <w:highlight w:val="green"/>
        </w:rPr>
        <w:t xml:space="preserve"> high</w:t>
      </w:r>
      <w:r w:rsidR="007B6294" w:rsidRPr="00517DE2">
        <w:rPr>
          <w:rFonts w:asciiTheme="minorHAnsi" w:hAnsiTheme="minorHAnsi" w:cstheme="minorHAnsi"/>
          <w:sz w:val="24"/>
          <w:szCs w:val="24"/>
          <w:highlight w:val="green"/>
        </w:rPr>
        <w:t xml:space="preserve"> immunization coverage, </w:t>
      </w:r>
      <w:r w:rsidRPr="00517DE2">
        <w:rPr>
          <w:rFonts w:asciiTheme="minorHAnsi" w:hAnsiTheme="minorHAnsi" w:cstheme="minorHAnsi"/>
          <w:sz w:val="24"/>
          <w:szCs w:val="24"/>
          <w:highlight w:val="green"/>
        </w:rPr>
        <w:t xml:space="preserve">and timely supplementary vaccination to reduce public health risks </w:t>
      </w:r>
      <w:r w:rsidR="00A02A11" w:rsidRPr="00517DE2">
        <w:rPr>
          <w:rFonts w:asciiTheme="minorHAnsi" w:hAnsiTheme="minorHAnsi" w:cstheme="minorHAnsi"/>
          <w:sz w:val="24"/>
          <w:szCs w:val="24"/>
          <w:highlight w:val="green"/>
        </w:rPr>
        <w:t>and</w:t>
      </w:r>
      <w:r w:rsidRPr="00517DE2">
        <w:rPr>
          <w:rFonts w:asciiTheme="minorHAnsi" w:hAnsiTheme="minorHAnsi" w:cstheme="minorHAnsi"/>
          <w:sz w:val="24"/>
          <w:szCs w:val="24"/>
          <w:highlight w:val="green"/>
        </w:rPr>
        <w:t xml:space="preserve"> to prevent outbreaks, promoting public awareness of the importance of</w:t>
      </w:r>
      <w:r w:rsidRPr="00517DE2">
        <w:rPr>
          <w:rFonts w:asciiTheme="minorHAnsi" w:hAnsiTheme="minorHAnsi" w:cstheme="minorHAnsi"/>
          <w:strike/>
          <w:sz w:val="24"/>
          <w:szCs w:val="24"/>
          <w:highlight w:val="green"/>
        </w:rPr>
        <w:t xml:space="preserve"> </w:t>
      </w:r>
      <w:r w:rsidRPr="00517DE2">
        <w:rPr>
          <w:rFonts w:asciiTheme="minorHAnsi" w:hAnsiTheme="minorHAnsi" w:cstheme="minorHAnsi"/>
          <w:sz w:val="24"/>
          <w:szCs w:val="24"/>
          <w:highlight w:val="green"/>
        </w:rPr>
        <w:t>immunization</w:t>
      </w:r>
      <w:r w:rsidR="00C0081A" w:rsidRPr="00517DE2">
        <w:rPr>
          <w:rFonts w:asciiTheme="minorHAnsi" w:hAnsiTheme="minorHAnsi" w:cstheme="minorHAnsi"/>
          <w:sz w:val="24"/>
          <w:szCs w:val="24"/>
          <w:highlight w:val="green"/>
        </w:rPr>
        <w:t>,</w:t>
      </w:r>
      <w:r w:rsidRPr="00517DE2">
        <w:rPr>
          <w:rFonts w:asciiTheme="minorHAnsi" w:hAnsiTheme="minorHAnsi" w:cstheme="minorHAnsi"/>
          <w:sz w:val="24"/>
          <w:szCs w:val="24"/>
          <w:highlight w:val="green"/>
        </w:rPr>
        <w:t xml:space="preserve"> and strengthening supply chains and immunization </w:t>
      </w:r>
      <w:proofErr w:type="gramStart"/>
      <w:r w:rsidRPr="00517DE2">
        <w:rPr>
          <w:rFonts w:asciiTheme="minorHAnsi" w:hAnsiTheme="minorHAnsi" w:cstheme="minorHAnsi"/>
          <w:sz w:val="24"/>
          <w:szCs w:val="24"/>
          <w:highlight w:val="green"/>
        </w:rPr>
        <w:t>systems;</w:t>
      </w:r>
      <w:proofErr w:type="gramEnd"/>
    </w:p>
    <w:p w14:paraId="22014600" w14:textId="77777777" w:rsidR="00DD7619" w:rsidRDefault="00DD7619" w:rsidP="00DD7619">
      <w:pPr>
        <w:pStyle w:val="ListParagraph"/>
        <w:tabs>
          <w:tab w:val="left" w:pos="567"/>
          <w:tab w:val="left" w:pos="765"/>
        </w:tabs>
        <w:spacing w:after="260"/>
        <w:ind w:left="567"/>
        <w:jc w:val="left"/>
        <w:rPr>
          <w:rFonts w:asciiTheme="minorHAnsi" w:hAnsiTheme="minorHAnsi" w:cstheme="minorHAnsi"/>
          <w:sz w:val="24"/>
          <w:szCs w:val="24"/>
          <w:highlight w:val="cyan"/>
        </w:rPr>
      </w:pPr>
    </w:p>
    <w:p w14:paraId="488E60C2" w14:textId="77777777" w:rsidR="003A69E2" w:rsidRDefault="00E97006" w:rsidP="003A69E2">
      <w:pPr>
        <w:pStyle w:val="ListParagraph"/>
        <w:tabs>
          <w:tab w:val="left" w:pos="567"/>
          <w:tab w:val="left" w:pos="765"/>
        </w:tabs>
        <w:spacing w:after="260"/>
        <w:ind w:left="567"/>
        <w:jc w:val="left"/>
        <w:rPr>
          <w:rFonts w:asciiTheme="minorHAnsi" w:hAnsiTheme="minorHAnsi" w:cstheme="minorHAnsi"/>
          <w:sz w:val="24"/>
          <w:szCs w:val="24"/>
        </w:rPr>
      </w:pPr>
      <w:r w:rsidRPr="005F04DD">
        <w:rPr>
          <w:rFonts w:asciiTheme="minorHAnsi" w:hAnsiTheme="minorHAnsi" w:cstheme="minorHAnsi"/>
          <w:sz w:val="24"/>
          <w:szCs w:val="24"/>
          <w:highlight w:val="green"/>
          <w:lang w:val="en-US"/>
        </w:rPr>
        <w:t xml:space="preserve">(g) </w:t>
      </w:r>
      <w:r w:rsidR="00DD7619" w:rsidRPr="005F04DD">
        <w:rPr>
          <w:rFonts w:asciiTheme="minorHAnsi" w:hAnsiTheme="minorHAnsi" w:cstheme="minorHAnsi"/>
          <w:sz w:val="24"/>
          <w:szCs w:val="24"/>
          <w:highlight w:val="green"/>
        </w:rPr>
        <w:t xml:space="preserve">infection prevention and control </w:t>
      </w:r>
      <w:r w:rsidR="00DD7619" w:rsidRPr="005F04DD">
        <w:rPr>
          <w:rFonts w:asciiTheme="minorHAnsi" w:eastAsiaTheme="majorEastAsia" w:hAnsiTheme="minorHAnsi" w:cstheme="minorHAnsi"/>
          <w:sz w:val="24"/>
          <w:szCs w:val="24"/>
          <w:highlight w:val="green"/>
        </w:rPr>
        <w:t xml:space="preserve">measures, including safe management of medical wastes, in all health care facilities, and infection prevention </w:t>
      </w:r>
      <w:r w:rsidR="00542686" w:rsidRPr="005F04DD">
        <w:rPr>
          <w:rFonts w:asciiTheme="minorHAnsi" w:eastAsiaTheme="majorEastAsia" w:hAnsiTheme="minorHAnsi" w:cstheme="minorHAnsi"/>
          <w:sz w:val="24"/>
          <w:szCs w:val="24"/>
          <w:highlight w:val="green"/>
        </w:rPr>
        <w:t xml:space="preserve">and control </w:t>
      </w:r>
      <w:r w:rsidR="00DD7619" w:rsidRPr="005F04DD">
        <w:rPr>
          <w:rFonts w:asciiTheme="minorHAnsi" w:eastAsiaTheme="majorEastAsia" w:hAnsiTheme="minorHAnsi" w:cstheme="minorHAnsi"/>
          <w:sz w:val="24"/>
          <w:szCs w:val="24"/>
          <w:highlight w:val="green"/>
        </w:rPr>
        <w:t xml:space="preserve">measures in long-term care </w:t>
      </w:r>
      <w:proofErr w:type="gramStart"/>
      <w:r w:rsidR="00DD7619" w:rsidRPr="005F04DD">
        <w:rPr>
          <w:rFonts w:asciiTheme="minorHAnsi" w:eastAsiaTheme="majorEastAsia" w:hAnsiTheme="minorHAnsi" w:cstheme="minorHAnsi"/>
          <w:sz w:val="24"/>
          <w:szCs w:val="24"/>
          <w:highlight w:val="green"/>
        </w:rPr>
        <w:t>facilities</w:t>
      </w:r>
      <w:r w:rsidR="00DD7619" w:rsidRPr="005F04DD">
        <w:rPr>
          <w:rFonts w:asciiTheme="minorHAnsi" w:hAnsiTheme="minorHAnsi" w:cstheme="minorHAnsi"/>
          <w:sz w:val="24"/>
          <w:szCs w:val="24"/>
          <w:highlight w:val="green"/>
        </w:rPr>
        <w:t>;</w:t>
      </w:r>
      <w:proofErr w:type="gramEnd"/>
    </w:p>
    <w:p w14:paraId="67302F28" w14:textId="77777777" w:rsidR="003A69E2" w:rsidRDefault="003A69E2" w:rsidP="003A69E2">
      <w:pPr>
        <w:pStyle w:val="ListParagraph"/>
        <w:tabs>
          <w:tab w:val="left" w:pos="567"/>
          <w:tab w:val="left" w:pos="765"/>
        </w:tabs>
        <w:spacing w:after="260"/>
        <w:ind w:left="567"/>
        <w:jc w:val="left"/>
        <w:rPr>
          <w:rFonts w:asciiTheme="minorHAnsi" w:hAnsiTheme="minorHAnsi" w:cstheme="minorHAnsi"/>
          <w:sz w:val="24"/>
          <w:szCs w:val="24"/>
        </w:rPr>
      </w:pPr>
    </w:p>
    <w:p w14:paraId="5B7BE002" w14:textId="4E870E79" w:rsidR="00B518C9" w:rsidRPr="003A69E2" w:rsidRDefault="00B518C9" w:rsidP="00C810D9">
      <w:pPr>
        <w:pStyle w:val="ListParagraph"/>
        <w:numPr>
          <w:ilvl w:val="1"/>
          <w:numId w:val="63"/>
        </w:numPr>
        <w:tabs>
          <w:tab w:val="left" w:pos="567"/>
          <w:tab w:val="left" w:pos="765"/>
        </w:tabs>
        <w:spacing w:after="260"/>
        <w:jc w:val="left"/>
        <w:rPr>
          <w:rFonts w:asciiTheme="minorHAnsi" w:hAnsiTheme="minorHAnsi" w:cstheme="minorHAnsi"/>
          <w:sz w:val="24"/>
          <w:szCs w:val="24"/>
          <w:highlight w:val="green"/>
        </w:rPr>
      </w:pPr>
      <w:r w:rsidRPr="003A69E2">
        <w:rPr>
          <w:rFonts w:asciiTheme="minorHAnsi" w:hAnsiTheme="minorHAnsi" w:cstheme="minorHAnsi"/>
          <w:sz w:val="24"/>
          <w:szCs w:val="24"/>
          <w:highlight w:val="green"/>
        </w:rPr>
        <w:t xml:space="preserve">surveillance, risk assessment and prevention of vector-borne diseases </w:t>
      </w:r>
      <w:r w:rsidRPr="003A69E2">
        <w:rPr>
          <w:rFonts w:asciiTheme="minorHAnsi" w:eastAsiaTheme="majorEastAsia" w:hAnsiTheme="minorHAnsi" w:cstheme="minorHAnsi"/>
          <w:sz w:val="24"/>
          <w:szCs w:val="24"/>
          <w:highlight w:val="green"/>
        </w:rPr>
        <w:t>that may lead to pandemic emergencies, including by developing, strengthening and maintaining capacities</w:t>
      </w:r>
      <w:r w:rsidRPr="003A69E2">
        <w:rPr>
          <w:rFonts w:asciiTheme="minorHAnsi" w:hAnsiTheme="minorHAnsi" w:cstheme="minorHAnsi"/>
          <w:sz w:val="24"/>
          <w:szCs w:val="24"/>
          <w:highlight w:val="green"/>
        </w:rPr>
        <w:t xml:space="preserve">, and by taking into account social, demographic and/or environmental factors that can impact </w:t>
      </w:r>
      <w:r w:rsidR="007D2609" w:rsidRPr="003A69E2">
        <w:rPr>
          <w:rFonts w:asciiTheme="minorHAnsi" w:hAnsiTheme="minorHAnsi" w:cstheme="minorHAnsi"/>
          <w:sz w:val="24"/>
          <w:szCs w:val="24"/>
          <w:highlight w:val="green"/>
        </w:rPr>
        <w:t xml:space="preserve">vector distribution and </w:t>
      </w:r>
      <w:r w:rsidR="001F4CB9" w:rsidRPr="003A69E2">
        <w:rPr>
          <w:rFonts w:asciiTheme="minorHAnsi" w:hAnsiTheme="minorHAnsi" w:cstheme="minorHAnsi"/>
          <w:sz w:val="24"/>
          <w:szCs w:val="24"/>
          <w:highlight w:val="green"/>
        </w:rPr>
        <w:t xml:space="preserve">disease </w:t>
      </w:r>
      <w:proofErr w:type="gramStart"/>
      <w:r w:rsidRPr="003A69E2">
        <w:rPr>
          <w:rFonts w:asciiTheme="minorHAnsi" w:hAnsiTheme="minorHAnsi" w:cstheme="minorHAnsi"/>
          <w:sz w:val="24"/>
          <w:szCs w:val="24"/>
          <w:highlight w:val="green"/>
        </w:rPr>
        <w:t>transmission;</w:t>
      </w:r>
      <w:proofErr w:type="gramEnd"/>
    </w:p>
    <w:p w14:paraId="3A147328" w14:textId="77777777" w:rsidR="00E166C7" w:rsidRPr="00901D97" w:rsidRDefault="00E166C7" w:rsidP="00901D97">
      <w:pPr>
        <w:pStyle w:val="ListParagraph"/>
        <w:rPr>
          <w:rFonts w:asciiTheme="minorHAnsi" w:hAnsiTheme="minorHAnsi" w:cstheme="minorHAnsi"/>
          <w:sz w:val="24"/>
          <w:szCs w:val="24"/>
          <w:highlight w:val="yellow"/>
        </w:rPr>
      </w:pPr>
    </w:p>
    <w:p w14:paraId="5BB5F92B" w14:textId="6BA32446" w:rsidR="003C5FD0" w:rsidRPr="002E1382" w:rsidRDefault="00574450" w:rsidP="00C810D9">
      <w:pPr>
        <w:pStyle w:val="ListParagraph"/>
        <w:numPr>
          <w:ilvl w:val="1"/>
          <w:numId w:val="63"/>
        </w:numPr>
        <w:tabs>
          <w:tab w:val="left" w:pos="567"/>
          <w:tab w:val="left" w:pos="765"/>
        </w:tabs>
        <w:spacing w:after="260"/>
        <w:jc w:val="left"/>
        <w:rPr>
          <w:rFonts w:asciiTheme="minorHAnsi" w:eastAsiaTheme="majorEastAsia" w:hAnsiTheme="minorHAnsi" w:cstheme="minorHAnsi"/>
          <w:sz w:val="24"/>
          <w:szCs w:val="24"/>
          <w:highlight w:val="green"/>
        </w:rPr>
      </w:pPr>
      <w:r w:rsidRPr="002E1382">
        <w:rPr>
          <w:rFonts w:asciiTheme="minorHAnsi" w:hAnsiTheme="minorHAnsi" w:cstheme="minorHAnsi"/>
          <w:sz w:val="24"/>
          <w:szCs w:val="24"/>
          <w:highlight w:val="green"/>
        </w:rPr>
        <w:lastRenderedPageBreak/>
        <w:t>laboratory biological risk management</w:t>
      </w:r>
      <w:r w:rsidRPr="002E1382">
        <w:rPr>
          <w:rFonts w:asciiTheme="minorHAnsi" w:eastAsiaTheme="majorEastAsia" w:hAnsiTheme="minorHAnsi" w:cstheme="minorHAnsi"/>
          <w:sz w:val="24"/>
          <w:szCs w:val="24"/>
          <w:highlight w:val="green"/>
        </w:rPr>
        <w:t>,</w:t>
      </w:r>
      <w:r w:rsidRPr="002E1382">
        <w:rPr>
          <w:rFonts w:asciiTheme="minorHAnsi" w:eastAsiaTheme="majorEastAsia" w:hAnsiTheme="minorHAnsi" w:cstheme="minorHAnsi"/>
          <w:b/>
          <w:color w:val="4F81BD" w:themeColor="accent1"/>
          <w:sz w:val="24"/>
          <w:szCs w:val="24"/>
          <w:highlight w:val="green"/>
        </w:rPr>
        <w:t xml:space="preserve"> </w:t>
      </w:r>
      <w:r w:rsidRPr="002E1382">
        <w:rPr>
          <w:rFonts w:asciiTheme="minorHAnsi" w:eastAsiaTheme="majorEastAsia" w:hAnsiTheme="minorHAnsi" w:cstheme="minorHAnsi"/>
          <w:sz w:val="24"/>
          <w:szCs w:val="24"/>
          <w:highlight w:val="green"/>
        </w:rPr>
        <w:t xml:space="preserve">including through biosafety and biosecurity training and practices, and ensuring the safety and security of transportation, </w:t>
      </w:r>
      <w:r w:rsidR="00B6527E" w:rsidRPr="002E1382">
        <w:rPr>
          <w:rFonts w:asciiTheme="minorHAnsi" w:eastAsiaTheme="majorEastAsia" w:hAnsiTheme="minorHAnsi" w:cstheme="minorHAnsi"/>
          <w:sz w:val="24"/>
          <w:szCs w:val="24"/>
          <w:highlight w:val="green"/>
        </w:rPr>
        <w:t xml:space="preserve">in </w:t>
      </w:r>
      <w:r w:rsidR="00AE4068" w:rsidRPr="002E1382">
        <w:rPr>
          <w:rFonts w:asciiTheme="minorHAnsi" w:eastAsiaTheme="majorEastAsia" w:hAnsiTheme="minorHAnsi" w:cstheme="minorHAnsi"/>
          <w:sz w:val="24"/>
          <w:szCs w:val="24"/>
          <w:highlight w:val="green"/>
        </w:rPr>
        <w:t>accordance</w:t>
      </w:r>
      <w:r w:rsidR="00B6527E" w:rsidRPr="002E1382">
        <w:rPr>
          <w:rFonts w:asciiTheme="minorHAnsi" w:eastAsiaTheme="majorEastAsia" w:hAnsiTheme="minorHAnsi" w:cstheme="minorHAnsi"/>
          <w:sz w:val="24"/>
          <w:szCs w:val="24"/>
          <w:highlight w:val="green"/>
        </w:rPr>
        <w:t xml:space="preserve"> with</w:t>
      </w:r>
      <w:r w:rsidRPr="002E1382">
        <w:rPr>
          <w:rFonts w:asciiTheme="minorHAnsi" w:eastAsiaTheme="majorEastAsia" w:hAnsiTheme="minorHAnsi" w:cstheme="minorHAnsi"/>
          <w:sz w:val="24"/>
          <w:szCs w:val="24"/>
          <w:highlight w:val="green"/>
        </w:rPr>
        <w:t xml:space="preserve"> applicable international and national regulations and standards; and</w:t>
      </w:r>
    </w:p>
    <w:p w14:paraId="5A164DA0" w14:textId="77777777" w:rsidR="00001876" w:rsidRDefault="00001876" w:rsidP="00001876">
      <w:pPr>
        <w:pStyle w:val="ListParagraph"/>
        <w:tabs>
          <w:tab w:val="left" w:pos="567"/>
          <w:tab w:val="left" w:pos="765"/>
        </w:tabs>
        <w:spacing w:after="260"/>
        <w:ind w:left="567"/>
        <w:jc w:val="left"/>
        <w:rPr>
          <w:rFonts w:asciiTheme="minorHAnsi" w:hAnsiTheme="minorHAnsi" w:cstheme="minorHAnsi"/>
          <w:sz w:val="24"/>
          <w:szCs w:val="24"/>
        </w:rPr>
      </w:pPr>
    </w:p>
    <w:p w14:paraId="6CC7C993" w14:textId="7AA1376D" w:rsidR="00CC3727" w:rsidRPr="000212FE" w:rsidRDefault="00523787" w:rsidP="00523787">
      <w:pPr>
        <w:tabs>
          <w:tab w:val="left" w:pos="567"/>
          <w:tab w:val="left" w:pos="765"/>
        </w:tabs>
        <w:spacing w:after="260"/>
        <w:ind w:left="567"/>
        <w:jc w:val="left"/>
        <w:rPr>
          <w:rFonts w:asciiTheme="minorHAnsi" w:hAnsiTheme="minorHAnsi" w:cstheme="minorHAnsi"/>
          <w:strike/>
          <w:sz w:val="24"/>
          <w:szCs w:val="24"/>
          <w:highlight w:val="green"/>
        </w:rPr>
      </w:pPr>
      <w:r w:rsidRPr="000212FE">
        <w:rPr>
          <w:rFonts w:asciiTheme="minorHAnsi" w:eastAsiaTheme="majorEastAsia" w:hAnsiTheme="minorHAnsi" w:cstheme="minorHAnsi"/>
          <w:sz w:val="24"/>
          <w:szCs w:val="24"/>
          <w:highlight w:val="green"/>
        </w:rPr>
        <w:t xml:space="preserve">(j) </w:t>
      </w:r>
      <w:r w:rsidRPr="000212FE">
        <w:rPr>
          <w:rFonts w:asciiTheme="minorHAnsi" w:eastAsiaTheme="majorEastAsia" w:hAnsiTheme="minorHAnsi" w:cstheme="minorHAnsi"/>
          <w:sz w:val="24"/>
          <w:szCs w:val="24"/>
          <w:highlight w:val="green"/>
        </w:rPr>
        <w:tab/>
      </w:r>
      <w:r w:rsidR="00574450" w:rsidRPr="000212FE">
        <w:rPr>
          <w:rFonts w:asciiTheme="minorHAnsi" w:eastAsiaTheme="majorEastAsia" w:hAnsiTheme="minorHAnsi" w:cstheme="minorHAnsi"/>
          <w:sz w:val="24"/>
          <w:szCs w:val="24"/>
          <w:highlight w:val="green"/>
        </w:rPr>
        <w:t>measures to address</w:t>
      </w:r>
      <w:r w:rsidR="00FA63B2" w:rsidRPr="000212FE">
        <w:rPr>
          <w:rFonts w:asciiTheme="minorHAnsi" w:eastAsiaTheme="majorEastAsia" w:hAnsiTheme="minorHAnsi" w:cstheme="minorHAnsi"/>
          <w:sz w:val="24"/>
          <w:szCs w:val="24"/>
          <w:highlight w:val="green"/>
        </w:rPr>
        <w:t xml:space="preserve"> </w:t>
      </w:r>
      <w:r w:rsidR="0063538E" w:rsidRPr="000212FE">
        <w:rPr>
          <w:rFonts w:asciiTheme="minorHAnsi" w:eastAsiaTheme="majorEastAsia" w:hAnsiTheme="minorHAnsi" w:cstheme="minorHAnsi"/>
          <w:sz w:val="24"/>
          <w:szCs w:val="24"/>
          <w:highlight w:val="green"/>
        </w:rPr>
        <w:t>public</w:t>
      </w:r>
      <w:r w:rsidR="00EF7B56" w:rsidRPr="000212FE">
        <w:rPr>
          <w:rFonts w:asciiTheme="minorHAnsi" w:eastAsiaTheme="majorEastAsia" w:hAnsiTheme="minorHAnsi" w:cstheme="minorHAnsi"/>
          <w:sz w:val="24"/>
          <w:szCs w:val="24"/>
          <w:highlight w:val="green"/>
        </w:rPr>
        <w:t xml:space="preserve"> </w:t>
      </w:r>
      <w:r w:rsidR="0063538E" w:rsidRPr="000212FE">
        <w:rPr>
          <w:rFonts w:asciiTheme="minorHAnsi" w:eastAsiaTheme="majorEastAsia" w:hAnsiTheme="minorHAnsi" w:cstheme="minorHAnsi"/>
          <w:sz w:val="24"/>
          <w:szCs w:val="24"/>
          <w:highlight w:val="green"/>
        </w:rPr>
        <w:t xml:space="preserve">health </w:t>
      </w:r>
      <w:r w:rsidR="00574450" w:rsidRPr="000212FE">
        <w:rPr>
          <w:rFonts w:asciiTheme="minorHAnsi" w:eastAsiaTheme="majorEastAsia" w:hAnsiTheme="minorHAnsi" w:cstheme="minorHAnsi"/>
          <w:sz w:val="24"/>
          <w:szCs w:val="24"/>
          <w:highlight w:val="green"/>
        </w:rPr>
        <w:t xml:space="preserve">risks associated with the emergence and spread of pathogens that are resistant to </w:t>
      </w:r>
      <w:r w:rsidR="00574450" w:rsidRPr="000212FE">
        <w:rPr>
          <w:rFonts w:asciiTheme="minorHAnsi" w:hAnsiTheme="minorHAnsi" w:cstheme="minorHAnsi"/>
          <w:sz w:val="24"/>
          <w:szCs w:val="24"/>
          <w:highlight w:val="green"/>
        </w:rPr>
        <w:t>antimicrobial agents</w:t>
      </w:r>
      <w:r w:rsidR="00574450" w:rsidRPr="000212FE">
        <w:rPr>
          <w:rFonts w:asciiTheme="minorHAnsi" w:eastAsiaTheme="majorEastAsia"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facilitating affordable and equitable access to</w:t>
      </w:r>
      <w:r w:rsidR="00E71B5A" w:rsidRPr="000212FE">
        <w:rPr>
          <w:rFonts w:asciiTheme="minorHAnsi"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 xml:space="preserve">antimicrobials and </w:t>
      </w:r>
      <w:r w:rsidR="00C3733D" w:rsidRPr="000212FE">
        <w:rPr>
          <w:rFonts w:asciiTheme="minorHAnsi" w:hAnsiTheme="minorHAnsi" w:cstheme="minorHAnsi"/>
          <w:sz w:val="24"/>
          <w:szCs w:val="24"/>
          <w:highlight w:val="green"/>
        </w:rPr>
        <w:t>promoting</w:t>
      </w:r>
      <w:r w:rsidR="00574450" w:rsidRPr="000212FE">
        <w:rPr>
          <w:rFonts w:asciiTheme="minorHAnsi" w:hAnsiTheme="minorHAnsi" w:cstheme="minorHAnsi"/>
          <w:sz w:val="24"/>
          <w:szCs w:val="24"/>
          <w:highlight w:val="green"/>
        </w:rPr>
        <w:t xml:space="preserve"> </w:t>
      </w:r>
      <w:r w:rsidR="009B0924" w:rsidRPr="000212FE">
        <w:rPr>
          <w:rFonts w:asciiTheme="minorHAnsi" w:hAnsiTheme="minorHAnsi" w:cstheme="minorHAnsi"/>
          <w:sz w:val="24"/>
          <w:szCs w:val="24"/>
          <w:highlight w:val="green"/>
        </w:rPr>
        <w:t xml:space="preserve">appropriate, </w:t>
      </w:r>
      <w:r w:rsidR="00574450" w:rsidRPr="000212FE">
        <w:rPr>
          <w:rFonts w:asciiTheme="minorHAnsi" w:hAnsiTheme="minorHAnsi" w:cstheme="minorHAnsi"/>
          <w:sz w:val="24"/>
          <w:szCs w:val="24"/>
          <w:highlight w:val="green"/>
        </w:rPr>
        <w:t>prudent</w:t>
      </w:r>
      <w:r w:rsidR="00F73971" w:rsidRPr="000212FE">
        <w:rPr>
          <w:rFonts w:asciiTheme="minorHAnsi" w:hAnsiTheme="minorHAnsi" w:cstheme="minorHAnsi"/>
          <w:sz w:val="24"/>
          <w:szCs w:val="24"/>
          <w:highlight w:val="green"/>
        </w:rPr>
        <w:t xml:space="preserve">, </w:t>
      </w:r>
      <w:r w:rsidR="00F6725B" w:rsidRPr="000212FE">
        <w:rPr>
          <w:rFonts w:asciiTheme="minorHAnsi" w:hAnsiTheme="minorHAnsi" w:cstheme="minorHAnsi"/>
          <w:sz w:val="24"/>
          <w:szCs w:val="24"/>
          <w:highlight w:val="green"/>
        </w:rPr>
        <w:t xml:space="preserve">and responsible </w:t>
      </w:r>
      <w:r w:rsidR="00574450" w:rsidRPr="000212FE">
        <w:rPr>
          <w:rFonts w:asciiTheme="minorHAnsi" w:hAnsiTheme="minorHAnsi" w:cstheme="minorHAnsi"/>
          <w:sz w:val="24"/>
          <w:szCs w:val="24"/>
          <w:highlight w:val="green"/>
        </w:rPr>
        <w:t xml:space="preserve">use across </w:t>
      </w:r>
      <w:r w:rsidR="00C541A9" w:rsidRPr="000212FE">
        <w:rPr>
          <w:rFonts w:asciiTheme="minorHAnsi" w:hAnsiTheme="minorHAnsi" w:cstheme="minorHAnsi"/>
          <w:sz w:val="24"/>
          <w:szCs w:val="24"/>
          <w:highlight w:val="green"/>
        </w:rPr>
        <w:t>relevant</w:t>
      </w:r>
      <w:r w:rsidR="001D0642" w:rsidRPr="000212FE">
        <w:rPr>
          <w:rFonts w:asciiTheme="minorHAnsi"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sectors</w:t>
      </w:r>
      <w:r w:rsidRPr="000212FE">
        <w:rPr>
          <w:rFonts w:asciiTheme="minorHAnsi" w:hAnsiTheme="minorHAnsi" w:cstheme="minorHAnsi"/>
          <w:sz w:val="24"/>
          <w:szCs w:val="24"/>
          <w:highlight w:val="green"/>
        </w:rPr>
        <w:t xml:space="preserve">. </w:t>
      </w:r>
    </w:p>
    <w:p w14:paraId="41918B42" w14:textId="1DF615A9" w:rsidR="00574450" w:rsidRPr="006433A2" w:rsidRDefault="00574450" w:rsidP="00C810D9">
      <w:pPr>
        <w:numPr>
          <w:ilvl w:val="0"/>
          <w:numId w:val="39"/>
        </w:numPr>
        <w:spacing w:after="260"/>
        <w:jc w:val="left"/>
        <w:rPr>
          <w:rFonts w:asciiTheme="minorHAnsi" w:hAnsiTheme="minorHAnsi" w:cstheme="minorHAnsi"/>
          <w:sz w:val="24"/>
          <w:szCs w:val="24"/>
          <w:highlight w:val="green"/>
        </w:rPr>
      </w:pPr>
      <w:r w:rsidRPr="006433A2">
        <w:rPr>
          <w:rFonts w:asciiTheme="minorHAnsi" w:hAnsiTheme="minorHAnsi" w:cstheme="minorHAnsi"/>
          <w:sz w:val="24"/>
          <w:szCs w:val="24"/>
          <w:highlight w:val="green"/>
        </w:rPr>
        <w:t xml:space="preserve">The Parties recognize that a range of environmental, climatic, social, </w:t>
      </w:r>
      <w:proofErr w:type="gramStart"/>
      <w:r w:rsidRPr="006433A2">
        <w:rPr>
          <w:rFonts w:asciiTheme="minorHAnsi" w:hAnsiTheme="minorHAnsi" w:cstheme="minorHAnsi"/>
          <w:sz w:val="24"/>
          <w:szCs w:val="24"/>
          <w:highlight w:val="green"/>
        </w:rPr>
        <w:t>anthropogenic</w:t>
      </w:r>
      <w:proofErr w:type="gramEnd"/>
      <w:r w:rsidRPr="006433A2">
        <w:rPr>
          <w:rFonts w:asciiTheme="minorHAnsi" w:hAnsiTheme="minorHAnsi" w:cstheme="minorHAnsi"/>
          <w:sz w:val="24"/>
          <w:szCs w:val="24"/>
          <w:highlight w:val="green"/>
        </w:rPr>
        <w:t xml:space="preserve"> and economic factors, including hunger and poverty, may increase the risk of pandemics, and shall endeavour to consider these factors in the development and implementation of relevant policies, strategies, plans, and/or measures, at the international, regional and national levels as appropriate, in accordance with national law and applicable international law.</w:t>
      </w:r>
    </w:p>
    <w:p w14:paraId="31124618" w14:textId="6DE1F006" w:rsidR="00485D9E" w:rsidRPr="009764F8" w:rsidRDefault="00DD6994" w:rsidP="009764F8">
      <w:pPr>
        <w:numPr>
          <w:ilvl w:val="0"/>
          <w:numId w:val="66"/>
        </w:numPr>
        <w:spacing w:after="0"/>
        <w:jc w:val="left"/>
        <w:rPr>
          <w:rFonts w:ascii="Calibri" w:eastAsiaTheme="majorEastAsia" w:hAnsi="Calibri" w:cs="Calibri"/>
          <w:sz w:val="24"/>
          <w:szCs w:val="24"/>
          <w:highlight w:val="yellow"/>
        </w:rPr>
      </w:pPr>
      <w:r w:rsidRPr="009764F8">
        <w:rPr>
          <w:rFonts w:ascii="Calibri" w:eastAsiaTheme="majorEastAsia" w:hAnsi="Calibri" w:cs="Calibri"/>
          <w:sz w:val="24"/>
          <w:szCs w:val="24"/>
          <w:highlight w:val="green"/>
        </w:rPr>
        <w:t xml:space="preserve">The Conference of the Parties shall </w:t>
      </w:r>
      <w:r w:rsidR="00A80724" w:rsidRPr="009764F8">
        <w:rPr>
          <w:rFonts w:ascii="Calibri" w:eastAsiaTheme="majorEastAsia" w:hAnsi="Calibri" w:cs="Calibri"/>
          <w:sz w:val="24"/>
          <w:szCs w:val="24"/>
          <w:highlight w:val="green"/>
        </w:rPr>
        <w:t>develop and</w:t>
      </w:r>
      <w:r w:rsidR="00072B37" w:rsidRPr="009764F8">
        <w:rPr>
          <w:rFonts w:ascii="Calibri" w:eastAsiaTheme="majorEastAsia" w:hAnsi="Calibri" w:cs="Calibri"/>
          <w:sz w:val="24"/>
          <w:szCs w:val="24"/>
          <w:highlight w:val="green"/>
        </w:rPr>
        <w:t xml:space="preserve"> </w:t>
      </w:r>
      <w:r w:rsidRPr="009764F8">
        <w:rPr>
          <w:rFonts w:ascii="Calibri" w:eastAsiaTheme="majorEastAsia" w:hAnsi="Calibri" w:cs="Calibri"/>
          <w:sz w:val="24"/>
          <w:szCs w:val="24"/>
          <w:highlight w:val="green"/>
        </w:rPr>
        <w:t xml:space="preserve">adopt guidelines, recommendations and other non-binding measures </w:t>
      </w:r>
      <w:r w:rsidR="00533510" w:rsidRPr="009764F8">
        <w:rPr>
          <w:rFonts w:ascii="Calibri" w:eastAsiaTheme="majorEastAsia" w:hAnsi="Calibri" w:cs="Calibri"/>
          <w:sz w:val="24"/>
          <w:szCs w:val="24"/>
          <w:highlight w:val="green"/>
        </w:rPr>
        <w:t xml:space="preserve">as </w:t>
      </w:r>
      <w:r w:rsidR="007C78A9" w:rsidRPr="009764F8">
        <w:rPr>
          <w:rFonts w:ascii="Calibri" w:eastAsiaTheme="majorEastAsia" w:hAnsi="Calibri" w:cs="Calibri"/>
          <w:sz w:val="24"/>
          <w:szCs w:val="24"/>
          <w:highlight w:val="green"/>
        </w:rPr>
        <w:t>necessary</w:t>
      </w:r>
      <w:r w:rsidR="00F04C60" w:rsidRPr="009764F8">
        <w:rPr>
          <w:rFonts w:ascii="Calibri" w:eastAsiaTheme="majorEastAsia" w:hAnsi="Calibri" w:cs="Calibri"/>
          <w:sz w:val="24"/>
          <w:szCs w:val="24"/>
          <w:highlight w:val="green"/>
        </w:rPr>
        <w:t>,</w:t>
      </w:r>
      <w:r w:rsidR="007C78A9" w:rsidRPr="009764F8">
        <w:rPr>
          <w:rFonts w:ascii="Calibri" w:eastAsiaTheme="majorEastAsia" w:hAnsi="Calibri" w:cs="Calibri"/>
          <w:sz w:val="24"/>
          <w:szCs w:val="24"/>
          <w:highlight w:val="green"/>
        </w:rPr>
        <w:t xml:space="preserve"> </w:t>
      </w:r>
      <w:r w:rsidR="00D05B45" w:rsidRPr="009764F8">
        <w:rPr>
          <w:rFonts w:ascii="Calibri" w:eastAsiaTheme="majorEastAsia" w:hAnsi="Calibri" w:cs="Calibri"/>
          <w:sz w:val="24"/>
          <w:szCs w:val="24"/>
          <w:highlight w:val="green"/>
        </w:rPr>
        <w:t xml:space="preserve">to </w:t>
      </w:r>
      <w:r w:rsidR="00D20622" w:rsidRPr="009764F8">
        <w:rPr>
          <w:rFonts w:ascii="Calibri" w:eastAsiaTheme="majorEastAsia" w:hAnsi="Calibri" w:cs="Calibri"/>
          <w:sz w:val="24"/>
          <w:szCs w:val="24"/>
          <w:highlight w:val="green"/>
        </w:rPr>
        <w:t>promote</w:t>
      </w:r>
      <w:r w:rsidR="001B05AF" w:rsidRPr="009764F8">
        <w:rPr>
          <w:rFonts w:ascii="Calibri" w:eastAsiaTheme="majorEastAsia" w:hAnsi="Calibri" w:cs="Calibri"/>
          <w:sz w:val="24"/>
          <w:szCs w:val="24"/>
          <w:highlight w:val="green"/>
        </w:rPr>
        <w:t xml:space="preserve"> </w:t>
      </w:r>
      <w:r w:rsidRPr="009764F8">
        <w:rPr>
          <w:rFonts w:ascii="Calibri" w:eastAsiaTheme="majorEastAsia" w:hAnsi="Calibri" w:cs="Calibri"/>
          <w:sz w:val="24"/>
          <w:szCs w:val="24"/>
          <w:highlight w:val="green"/>
        </w:rPr>
        <w:t xml:space="preserve">the </w:t>
      </w:r>
      <w:r w:rsidR="00072148" w:rsidRPr="009764F8">
        <w:rPr>
          <w:rFonts w:ascii="Calibri" w:eastAsiaTheme="majorEastAsia" w:hAnsi="Calibri" w:cs="Calibri"/>
          <w:sz w:val="24"/>
          <w:szCs w:val="24"/>
          <w:highlight w:val="green"/>
        </w:rPr>
        <w:t xml:space="preserve">effective </w:t>
      </w:r>
      <w:r w:rsidRPr="009764F8">
        <w:rPr>
          <w:rFonts w:ascii="Calibri" w:eastAsiaTheme="majorEastAsia" w:hAnsi="Calibri" w:cs="Calibri"/>
          <w:sz w:val="24"/>
          <w:szCs w:val="24"/>
          <w:highlight w:val="green"/>
        </w:rPr>
        <w:t xml:space="preserve">implementation of </w:t>
      </w:r>
      <w:r w:rsidR="00810150" w:rsidRPr="009764F8">
        <w:rPr>
          <w:rFonts w:ascii="Calibri" w:eastAsiaTheme="majorEastAsia" w:hAnsi="Calibri" w:cs="Calibri"/>
          <w:sz w:val="24"/>
          <w:szCs w:val="24"/>
          <w:highlight w:val="green"/>
        </w:rPr>
        <w:t>the provisions</w:t>
      </w:r>
      <w:r w:rsidRPr="009764F8">
        <w:rPr>
          <w:rFonts w:ascii="Calibri" w:eastAsiaTheme="majorEastAsia" w:hAnsi="Calibri" w:cs="Calibri"/>
          <w:sz w:val="24"/>
          <w:szCs w:val="24"/>
          <w:highlight w:val="green"/>
        </w:rPr>
        <w:t xml:space="preserve"> set out in paragraphs 1 and 2 of this Article, consistent with</w:t>
      </w:r>
      <w:r w:rsidR="0067472D" w:rsidRPr="009764F8">
        <w:rPr>
          <w:rFonts w:ascii="Calibri" w:eastAsiaTheme="majorEastAsia" w:hAnsi="Calibri" w:cs="Calibri"/>
          <w:sz w:val="24"/>
          <w:szCs w:val="24"/>
          <w:highlight w:val="green"/>
        </w:rPr>
        <w:t xml:space="preserve"> </w:t>
      </w:r>
      <w:r w:rsidRPr="009764F8">
        <w:rPr>
          <w:rFonts w:ascii="Calibri" w:eastAsiaTheme="majorEastAsia" w:hAnsi="Calibri" w:cs="Calibri"/>
          <w:sz w:val="24"/>
          <w:szCs w:val="24"/>
          <w:highlight w:val="green"/>
        </w:rPr>
        <w:t xml:space="preserve">the provisions of the IHR, following, as appropriate, a One Health approach, with full </w:t>
      </w:r>
      <w:r w:rsidRPr="000E06BF">
        <w:rPr>
          <w:rFonts w:ascii="Calibri" w:eastAsiaTheme="majorEastAsia" w:hAnsi="Calibri" w:cs="Calibri"/>
          <w:sz w:val="24"/>
          <w:szCs w:val="24"/>
          <w:highlight w:val="green"/>
        </w:rPr>
        <w:t xml:space="preserve">consideration of the national circumstances and the different capacities and capabilities of Parties, as well as the need for capacity building and implementation support for developing country Parties. </w:t>
      </w:r>
    </w:p>
    <w:p w14:paraId="71BFD885" w14:textId="77777777" w:rsidR="007C78A9" w:rsidRDefault="007C78A9" w:rsidP="007C78A9">
      <w:pPr>
        <w:pStyle w:val="ListParagraph"/>
        <w:spacing w:after="260"/>
        <w:ind w:left="0"/>
        <w:jc w:val="left"/>
        <w:rPr>
          <w:rFonts w:asciiTheme="minorHAnsi" w:hAnsiTheme="minorHAnsi" w:cstheme="minorHAnsi"/>
          <w:sz w:val="24"/>
          <w:szCs w:val="24"/>
          <w:highlight w:val="cyan"/>
        </w:rPr>
      </w:pPr>
    </w:p>
    <w:p w14:paraId="0C31AB3D" w14:textId="3885DF7C" w:rsidR="0045312C" w:rsidRPr="000F13BB" w:rsidRDefault="007C78A9" w:rsidP="0045312C">
      <w:pPr>
        <w:pStyle w:val="ListParagraph"/>
        <w:numPr>
          <w:ilvl w:val="0"/>
          <w:numId w:val="66"/>
        </w:numPr>
        <w:spacing w:after="260"/>
        <w:jc w:val="left"/>
        <w:rPr>
          <w:rFonts w:asciiTheme="minorHAnsi" w:hAnsiTheme="minorHAnsi" w:cstheme="minorHAnsi"/>
          <w:sz w:val="24"/>
          <w:szCs w:val="24"/>
          <w:highlight w:val="green"/>
        </w:rPr>
      </w:pPr>
      <w:r w:rsidRPr="000F13BB">
        <w:rPr>
          <w:rFonts w:asciiTheme="minorHAnsi" w:hAnsiTheme="minorHAnsi" w:cstheme="minorHAnsi"/>
          <w:sz w:val="24"/>
          <w:szCs w:val="24"/>
          <w:highlight w:val="green"/>
        </w:rPr>
        <w:t>The Conference of the Parties, through its work in relation to the provisions of this Article, shall address, inter alia, cooperation for implementation, in particular through technical assistance, capacity building, research collaboration, facilitating equitable access to relevant products and tools, technology transfer and financing in line with the provisions of this agreement; and cooperation to support global, regional and national initiatives aimed at preventing public health emergencies of international concern including pandemic emergencies, with particular consideration given to developing country Parties.</w:t>
      </w:r>
    </w:p>
    <w:p w14:paraId="724EA653" w14:textId="77777777" w:rsidR="0045312C" w:rsidRDefault="0045312C" w:rsidP="0045312C">
      <w:pPr>
        <w:pStyle w:val="ListParagraph"/>
        <w:spacing w:after="260"/>
        <w:ind w:left="0"/>
        <w:jc w:val="left"/>
        <w:rPr>
          <w:rFonts w:asciiTheme="minorHAnsi" w:hAnsiTheme="minorHAnsi" w:cstheme="minorHAnsi"/>
          <w:sz w:val="24"/>
          <w:szCs w:val="24"/>
          <w:highlight w:val="cyan"/>
        </w:rPr>
      </w:pPr>
    </w:p>
    <w:p w14:paraId="55DFAEEF" w14:textId="4617459F" w:rsidR="00EF0B19" w:rsidRPr="0045312C" w:rsidRDefault="0045312C" w:rsidP="0045312C">
      <w:pPr>
        <w:pStyle w:val="ListParagraph"/>
        <w:spacing w:after="260"/>
        <w:ind w:left="0"/>
        <w:jc w:val="left"/>
        <w:rPr>
          <w:rFonts w:asciiTheme="minorHAnsi" w:hAnsiTheme="minorHAnsi" w:cstheme="minorHAnsi"/>
          <w:sz w:val="24"/>
          <w:szCs w:val="24"/>
          <w:highlight w:val="cyan"/>
        </w:rPr>
      </w:pPr>
      <w:r>
        <w:rPr>
          <w:rFonts w:asciiTheme="minorHAnsi" w:hAnsiTheme="minorHAnsi" w:cstheme="minorHAnsi"/>
          <w:sz w:val="24"/>
          <w:szCs w:val="24"/>
          <w:highlight w:val="green"/>
        </w:rPr>
        <w:t xml:space="preserve">7. </w:t>
      </w:r>
      <w:r w:rsidR="00EF0B19" w:rsidRPr="0045312C">
        <w:rPr>
          <w:rFonts w:asciiTheme="minorHAnsi" w:hAnsiTheme="minorHAnsi" w:cstheme="minorHAnsi"/>
          <w:sz w:val="24"/>
          <w:szCs w:val="24"/>
          <w:highlight w:val="green"/>
        </w:rPr>
        <w:t xml:space="preserve">Technical support in implementing this Article, </w:t>
      </w:r>
      <w:proofErr w:type="gramStart"/>
      <w:r w:rsidR="00EF0B19" w:rsidRPr="0045312C">
        <w:rPr>
          <w:rFonts w:asciiTheme="minorHAnsi" w:hAnsiTheme="minorHAnsi" w:cstheme="minorHAnsi"/>
          <w:sz w:val="24"/>
          <w:szCs w:val="24"/>
          <w:highlight w:val="green"/>
        </w:rPr>
        <w:t>in particular to</w:t>
      </w:r>
      <w:proofErr w:type="gramEnd"/>
      <w:r w:rsidR="00EF0B19" w:rsidRPr="0045312C">
        <w:rPr>
          <w:rFonts w:asciiTheme="minorHAnsi" w:hAnsiTheme="minorHAnsi" w:cstheme="minorHAnsi"/>
          <w:sz w:val="24"/>
          <w:szCs w:val="24"/>
          <w:highlight w:val="green"/>
        </w:rPr>
        <w:t xml:space="preserve"> developing country Parties, as appropriate and upon request, shall be facilitated by WHO, in collaboration with other relevant intergovernmental organizations.  </w:t>
      </w:r>
    </w:p>
    <w:p w14:paraId="192C2F8C" w14:textId="0146E623" w:rsidR="00680C06" w:rsidRPr="00F271D3" w:rsidRDefault="00680C06" w:rsidP="00680C06">
      <w:pPr>
        <w:spacing w:after="260"/>
        <w:jc w:val="left"/>
        <w:rPr>
          <w:rFonts w:asciiTheme="minorHAnsi" w:hAnsiTheme="minorHAnsi" w:cstheme="minorHAnsi"/>
          <w:sz w:val="24"/>
          <w:szCs w:val="24"/>
          <w:highlight w:val="cyan"/>
        </w:rPr>
      </w:pPr>
    </w:p>
    <w:p w14:paraId="2E84ABB0" w14:textId="59A0D0FD" w:rsidR="00574450" w:rsidRPr="00DD05E5" w:rsidRDefault="00574450" w:rsidP="004B35D6">
      <w:pPr>
        <w:pStyle w:val="Heading4"/>
        <w:rPr>
          <w:rFonts w:asciiTheme="minorHAnsi" w:hAnsiTheme="minorHAnsi" w:cstheme="minorHAnsi"/>
          <w:bCs w:val="0"/>
          <w:szCs w:val="26"/>
          <w:highlight w:val="green"/>
        </w:rPr>
      </w:pPr>
      <w:bookmarkStart w:id="13" w:name="_Toc189930242"/>
      <w:r w:rsidRPr="00DD05E5">
        <w:rPr>
          <w:rFonts w:asciiTheme="minorHAnsi" w:hAnsiTheme="minorHAnsi" w:cstheme="minorHAnsi"/>
          <w:szCs w:val="26"/>
          <w:highlight w:val="green"/>
        </w:rPr>
        <w:t>Article 5.</w:t>
      </w:r>
      <w:r w:rsidR="00FE6189" w:rsidRPr="00DD05E5">
        <w:rPr>
          <w:rFonts w:asciiTheme="minorHAnsi" w:hAnsiTheme="minorHAnsi" w:cstheme="minorHAnsi"/>
          <w:szCs w:val="26"/>
          <w:highlight w:val="green"/>
        </w:rPr>
        <w:tab/>
      </w:r>
      <w:r w:rsidRPr="00DD05E5">
        <w:rPr>
          <w:rFonts w:asciiTheme="minorHAnsi" w:hAnsiTheme="minorHAnsi" w:cstheme="minorHAnsi"/>
          <w:color w:val="000000" w:themeColor="text1"/>
          <w:szCs w:val="26"/>
          <w:highlight w:val="green"/>
        </w:rPr>
        <w:t xml:space="preserve">One </w:t>
      </w:r>
      <w:r w:rsidRPr="00DD05E5">
        <w:rPr>
          <w:rFonts w:asciiTheme="minorHAnsi" w:hAnsiTheme="minorHAnsi" w:cstheme="minorHAnsi"/>
          <w:highlight w:val="green"/>
        </w:rPr>
        <w:t>Health</w:t>
      </w:r>
      <w:r w:rsidRPr="00DD05E5">
        <w:rPr>
          <w:rFonts w:asciiTheme="minorHAnsi" w:hAnsiTheme="minorHAnsi" w:cstheme="minorHAnsi"/>
          <w:color w:val="000000" w:themeColor="text1"/>
          <w:szCs w:val="26"/>
          <w:highlight w:val="green"/>
        </w:rPr>
        <w:t xml:space="preserve"> approach for Pandemic Prevention, Preparedness and Response</w:t>
      </w:r>
      <w:bookmarkEnd w:id="13"/>
    </w:p>
    <w:p w14:paraId="111CC670" w14:textId="6E690658" w:rsidR="00B7214B" w:rsidRPr="00DD05E5" w:rsidRDefault="00B7214B" w:rsidP="00B7214B">
      <w:pPr>
        <w:pStyle w:val="ListParagraph"/>
        <w:numPr>
          <w:ilvl w:val="0"/>
          <w:numId w:val="73"/>
        </w:numPr>
        <w:spacing w:after="260"/>
        <w:jc w:val="left"/>
        <w:rPr>
          <w:rFonts w:asciiTheme="minorHAnsi" w:hAnsiTheme="minorHAnsi" w:cstheme="minorHAnsi"/>
          <w:color w:val="000000"/>
          <w:sz w:val="24"/>
          <w:szCs w:val="24"/>
          <w:highlight w:val="green"/>
        </w:rPr>
      </w:pPr>
      <w:r w:rsidRPr="00DD05E5">
        <w:rPr>
          <w:rFonts w:asciiTheme="minorHAnsi" w:hAnsiTheme="minorHAnsi" w:cstheme="minorHAnsi"/>
          <w:color w:val="000000"/>
          <w:sz w:val="24"/>
          <w:szCs w:val="24"/>
          <w:highlight w:val="green"/>
          <w:lang w:val="en-AU"/>
        </w:rPr>
        <w:t xml:space="preserve">The Parties shall promote a One Health approach for pandemic prevention, </w:t>
      </w:r>
      <w:proofErr w:type="gramStart"/>
      <w:r w:rsidRPr="00DD05E5">
        <w:rPr>
          <w:rFonts w:asciiTheme="minorHAnsi" w:hAnsiTheme="minorHAnsi" w:cstheme="minorHAnsi"/>
          <w:color w:val="000000"/>
          <w:sz w:val="24"/>
          <w:szCs w:val="24"/>
          <w:highlight w:val="green"/>
          <w:lang w:val="en-AU"/>
        </w:rPr>
        <w:t>preparedness</w:t>
      </w:r>
      <w:proofErr w:type="gramEnd"/>
      <w:r w:rsidRPr="00DD05E5">
        <w:rPr>
          <w:rFonts w:asciiTheme="minorHAnsi" w:hAnsiTheme="minorHAnsi" w:cstheme="minorHAnsi"/>
          <w:color w:val="000000"/>
          <w:sz w:val="24"/>
          <w:szCs w:val="24"/>
          <w:highlight w:val="green"/>
          <w:lang w:val="en-AU"/>
        </w:rPr>
        <w:t xml:space="preserve"> and response, recognizing the health of people is interconnected with animal health and the environment, that is coherent, integrated, coordinated and collaborative among all relevant organizations, sectors and actors, as appropriate, in accordance with national and/or domestic law, and applicable international law, and taking into account national circumstances.</w:t>
      </w:r>
    </w:p>
    <w:p w14:paraId="5638B3C2" w14:textId="79DEE7BF" w:rsidR="00574450" w:rsidRPr="00DD05E5" w:rsidRDefault="00574450" w:rsidP="00580AF2">
      <w:pPr>
        <w:numPr>
          <w:ilvl w:val="0"/>
          <w:numId w:val="65"/>
        </w:numPr>
        <w:spacing w:after="26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The Parties shall take measures, as appropriate aimed at identifying and addressing, in accordance with national and/or domestic law, and applicable international law, the drivers of pandemics and the emergence and re-emergence of infectious disease at the human-animal-</w:t>
      </w:r>
      <w:r w:rsidRPr="00DD05E5">
        <w:rPr>
          <w:rFonts w:asciiTheme="minorHAnsi" w:hAnsiTheme="minorHAnsi" w:cstheme="minorHAnsi"/>
          <w:sz w:val="24"/>
          <w:szCs w:val="24"/>
          <w:highlight w:val="green"/>
        </w:rPr>
        <w:lastRenderedPageBreak/>
        <w:t>environment interface, through the introduction and integration of interventions into relevant pandemic prevention, preparedness and response plans subject to the availability of resources.</w:t>
      </w:r>
    </w:p>
    <w:p w14:paraId="5855103D" w14:textId="2C72CB35" w:rsidR="00574450" w:rsidRPr="00DD05E5" w:rsidRDefault="00574450" w:rsidP="00C810D9">
      <w:pPr>
        <w:numPr>
          <w:ilvl w:val="0"/>
          <w:numId w:val="65"/>
        </w:numPr>
        <w:spacing w:after="26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 xml:space="preserve">Each Party shall, in accordance with national or domestic law and </w:t>
      </w:r>
      <w:proofErr w:type="gramStart"/>
      <w:r w:rsidRPr="00DD05E5">
        <w:rPr>
          <w:rFonts w:asciiTheme="minorHAnsi" w:hAnsiTheme="minorHAnsi" w:cstheme="minorHAnsi"/>
          <w:sz w:val="24"/>
          <w:szCs w:val="24"/>
          <w:highlight w:val="green"/>
        </w:rPr>
        <w:t>taking into account</w:t>
      </w:r>
      <w:proofErr w:type="gramEnd"/>
      <w:r w:rsidRPr="00DD05E5">
        <w:rPr>
          <w:rFonts w:asciiTheme="minorHAnsi" w:hAnsiTheme="minorHAnsi" w:cstheme="minorHAnsi"/>
          <w:sz w:val="24"/>
          <w:szCs w:val="24"/>
          <w:highlight w:val="green"/>
        </w:rPr>
        <w:t xml:space="preserve"> national and regional contexts, and subject to the availability of resources, </w:t>
      </w:r>
      <w:r w:rsidRPr="008206D4">
        <w:rPr>
          <w:rFonts w:asciiTheme="minorHAnsi" w:hAnsiTheme="minorHAnsi" w:cstheme="minorHAnsi"/>
          <w:sz w:val="24"/>
          <w:szCs w:val="24"/>
          <w:highlight w:val="green"/>
        </w:rPr>
        <w:t xml:space="preserve">take measures that it considers appropriate, aimed at promoting human, animal and environmental health, with support, as necessary and upon request, from WHO and other relevant intergovernmental </w:t>
      </w:r>
      <w:r w:rsidRPr="00DD05E5">
        <w:rPr>
          <w:rFonts w:asciiTheme="minorHAnsi" w:hAnsiTheme="minorHAnsi" w:cstheme="minorHAnsi"/>
          <w:sz w:val="24"/>
          <w:szCs w:val="24"/>
          <w:highlight w:val="green"/>
        </w:rPr>
        <w:t>organizations, including by:</w:t>
      </w:r>
    </w:p>
    <w:p w14:paraId="525CCA2D" w14:textId="7F0E0FFF" w:rsidR="00574450" w:rsidRPr="00DD05E5" w:rsidRDefault="008B2CC2"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d</w:t>
      </w:r>
      <w:r w:rsidR="00574450" w:rsidRPr="00DD05E5">
        <w:rPr>
          <w:rFonts w:asciiTheme="minorHAnsi" w:hAnsiTheme="minorHAnsi" w:cstheme="minorHAnsi"/>
          <w:sz w:val="24"/>
          <w:szCs w:val="24"/>
          <w:highlight w:val="green"/>
        </w:rPr>
        <w:t xml:space="preserve">eveloping, implementing and reviewing relevant national policies and strategies that reflect a One Health approach as it relates to pandemic prevention, preparedness and response, including promoting engagement of communities, in accordance with </w:t>
      </w:r>
      <w:proofErr w:type="gramStart"/>
      <w:r w:rsidR="00574450" w:rsidRPr="00DD05E5">
        <w:rPr>
          <w:rFonts w:asciiTheme="minorHAnsi" w:hAnsiTheme="minorHAnsi" w:cstheme="minorHAnsi"/>
          <w:sz w:val="24"/>
          <w:szCs w:val="24"/>
          <w:highlight w:val="green"/>
        </w:rPr>
        <w:t>17.3(a);</w:t>
      </w:r>
      <w:proofErr w:type="gramEnd"/>
      <w:r w:rsidR="00574450" w:rsidRPr="00DD05E5">
        <w:rPr>
          <w:rFonts w:asciiTheme="minorHAnsi" w:hAnsiTheme="minorHAnsi" w:cstheme="minorHAnsi"/>
          <w:sz w:val="24"/>
          <w:szCs w:val="24"/>
          <w:highlight w:val="green"/>
        </w:rPr>
        <w:t xml:space="preserve"> and </w:t>
      </w:r>
    </w:p>
    <w:p w14:paraId="4CC50E44" w14:textId="686A4B8F" w:rsidR="00574450" w:rsidRPr="00DD05E5" w:rsidRDefault="008B2CC2"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p</w:t>
      </w:r>
      <w:r w:rsidR="00574450" w:rsidRPr="00DD05E5">
        <w:rPr>
          <w:rFonts w:asciiTheme="minorHAnsi" w:hAnsiTheme="minorHAnsi" w:cstheme="minorHAnsi"/>
          <w:sz w:val="24"/>
          <w:szCs w:val="24"/>
          <w:highlight w:val="green"/>
        </w:rPr>
        <w:t xml:space="preserve">romoting or establishing joint training and continuing education programmes for the workforce at the human, </w:t>
      </w:r>
      <w:proofErr w:type="gramStart"/>
      <w:r w:rsidR="00574450" w:rsidRPr="00DD05E5">
        <w:rPr>
          <w:rFonts w:asciiTheme="minorHAnsi" w:hAnsiTheme="minorHAnsi" w:cstheme="minorHAnsi"/>
          <w:sz w:val="24"/>
          <w:szCs w:val="24"/>
          <w:highlight w:val="green"/>
        </w:rPr>
        <w:t>animal</w:t>
      </w:r>
      <w:proofErr w:type="gramEnd"/>
      <w:r w:rsidR="00574450" w:rsidRPr="00DD05E5">
        <w:rPr>
          <w:rFonts w:asciiTheme="minorHAnsi" w:hAnsiTheme="minorHAnsi" w:cstheme="minorHAnsi"/>
          <w:sz w:val="24"/>
          <w:szCs w:val="24"/>
          <w:highlight w:val="green"/>
        </w:rPr>
        <w:t xml:space="preserve"> and environmental interface to build relevant and complementary skills, capacities and capabilities, in accordance with a One Health approach. </w:t>
      </w:r>
    </w:p>
    <w:p w14:paraId="3EC13273" w14:textId="4DDBD5D7" w:rsidR="00574450" w:rsidRPr="00F271D3" w:rsidRDefault="00574450" w:rsidP="004B35D6">
      <w:pPr>
        <w:pStyle w:val="Heading4"/>
        <w:rPr>
          <w:rFonts w:asciiTheme="minorHAnsi" w:hAnsiTheme="minorHAnsi" w:cstheme="minorHAnsi"/>
        </w:rPr>
      </w:pPr>
      <w:bookmarkStart w:id="14" w:name="_Toc189930243"/>
      <w:r w:rsidRPr="00F271D3">
        <w:rPr>
          <w:rFonts w:asciiTheme="minorHAnsi" w:hAnsiTheme="minorHAnsi" w:cstheme="minorHAnsi"/>
          <w:highlight w:val="green"/>
        </w:rPr>
        <w:t>Article 6.</w:t>
      </w:r>
      <w:r w:rsidR="008B78B1" w:rsidRPr="00F271D3">
        <w:rPr>
          <w:rFonts w:asciiTheme="minorHAnsi" w:hAnsiTheme="minorHAnsi" w:cstheme="minorHAnsi"/>
          <w:highlight w:val="green"/>
        </w:rPr>
        <w:tab/>
      </w:r>
      <w:r w:rsidRPr="00F271D3">
        <w:rPr>
          <w:rFonts w:asciiTheme="minorHAnsi" w:hAnsiTheme="minorHAnsi" w:cstheme="minorHAnsi"/>
          <w:highlight w:val="green"/>
        </w:rPr>
        <w:t xml:space="preserve">Preparedness, </w:t>
      </w:r>
      <w:proofErr w:type="gramStart"/>
      <w:r w:rsidRPr="00F271D3">
        <w:rPr>
          <w:rFonts w:asciiTheme="minorHAnsi" w:hAnsiTheme="minorHAnsi" w:cstheme="minorHAnsi"/>
          <w:highlight w:val="green"/>
        </w:rPr>
        <w:t>readiness</w:t>
      </w:r>
      <w:proofErr w:type="gramEnd"/>
      <w:r w:rsidRPr="00F271D3">
        <w:rPr>
          <w:rFonts w:asciiTheme="minorHAnsi" w:hAnsiTheme="minorHAnsi" w:cstheme="minorHAnsi"/>
          <w:highlight w:val="green"/>
        </w:rPr>
        <w:t xml:space="preserve"> and health system resilience</w:t>
      </w:r>
      <w:bookmarkEnd w:id="14"/>
    </w:p>
    <w:p w14:paraId="14B94743"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within the means and resources at its disposal, shall take appropriate measures to develop, strengthen and maintain a resilient health system, particularly primary health care,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taking into account the need for equity and in line with Article 19, to achieve universal health coverage.</w:t>
      </w:r>
    </w:p>
    <w:p w14:paraId="22EF94E2"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within the means and resources at its disposal, shall take appropriate measures, in accordance with its national and/or domestic law, to develop or strengthen, </w:t>
      </w:r>
      <w:proofErr w:type="gramStart"/>
      <w:r w:rsidRPr="00F271D3">
        <w:rPr>
          <w:rFonts w:asciiTheme="minorHAnsi" w:hAnsiTheme="minorHAnsi" w:cstheme="minorHAnsi"/>
          <w:sz w:val="24"/>
          <w:szCs w:val="24"/>
          <w:highlight w:val="green"/>
        </w:rPr>
        <w:t>sustain</w:t>
      </w:r>
      <w:proofErr w:type="gramEnd"/>
      <w:r w:rsidRPr="00F271D3">
        <w:rPr>
          <w:rFonts w:asciiTheme="minorHAnsi" w:hAnsiTheme="minorHAnsi" w:cstheme="minorHAnsi"/>
          <w:sz w:val="24"/>
          <w:szCs w:val="24"/>
          <w:highlight w:val="green"/>
        </w:rPr>
        <w:t xml:space="preserve"> and monitor health system functions and infrastructure for:</w:t>
      </w:r>
    </w:p>
    <w:p w14:paraId="5C2F56C6"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timely provision of equitable access to scalable clinical care and quality routine essential health care services, while maintaining public health functions and, as appropriate, social measures during pandemics, with a focus on primary health care, mental health and psychosocial support and with particular attention to persons in vulnerable </w:t>
      </w:r>
      <w:proofErr w:type="gramStart"/>
      <w:r w:rsidRPr="00F271D3">
        <w:rPr>
          <w:rFonts w:asciiTheme="minorHAnsi" w:hAnsiTheme="minorHAnsi" w:cstheme="minorHAnsi"/>
          <w:sz w:val="24"/>
          <w:szCs w:val="24"/>
          <w:highlight w:val="green"/>
        </w:rPr>
        <w:t>situations;</w:t>
      </w:r>
      <w:proofErr w:type="gramEnd"/>
    </w:p>
    <w:p w14:paraId="1F20DE5F"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national </w:t>
      </w:r>
      <w:proofErr w:type="gramStart"/>
      <w:r w:rsidRPr="00F271D3">
        <w:rPr>
          <w:rFonts w:asciiTheme="minorHAnsi" w:hAnsiTheme="minorHAnsi" w:cstheme="minorHAnsi"/>
          <w:sz w:val="24"/>
          <w:szCs w:val="24"/>
          <w:highlight w:val="green"/>
        </w:rPr>
        <w:t>or,</w:t>
      </w:r>
      <w:proofErr w:type="gramEnd"/>
      <w:r w:rsidRPr="00F271D3">
        <w:rPr>
          <w:rFonts w:asciiTheme="minorHAnsi" w:hAnsiTheme="minorHAnsi" w:cstheme="minorHAnsi"/>
          <w:sz w:val="24"/>
          <w:szCs w:val="24"/>
          <w:highlight w:val="green"/>
        </w:rPr>
        <w:t xml:space="preserve"> as appropriate, regional capacities to adopt transparent, cost-effective procurement practices and supply chain management of pandemic-related health products;</w:t>
      </w:r>
    </w:p>
    <w:p w14:paraId="4AFFA054"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laboratory and diagnostic capacities, through the application of relevant standards and protocols, including for laboratory biological risk management, and as appropriate, participate in regional and global networks; and</w:t>
      </w:r>
    </w:p>
    <w:p w14:paraId="4BB68ABC"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promoting the use of social and behavioural sciences, risk communication and community engagement for pandemic prevention, preparedness and </w:t>
      </w:r>
      <w:proofErr w:type="gramStart"/>
      <w:r w:rsidRPr="00F271D3">
        <w:rPr>
          <w:rFonts w:asciiTheme="minorHAnsi" w:hAnsiTheme="minorHAnsi" w:cstheme="minorHAnsi"/>
          <w:sz w:val="24"/>
          <w:szCs w:val="24"/>
          <w:highlight w:val="green"/>
        </w:rPr>
        <w:t>response;</w:t>
      </w:r>
      <w:proofErr w:type="gramEnd"/>
    </w:p>
    <w:p w14:paraId="34F52E6E"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post-pandemic health system recovery. </w:t>
      </w:r>
    </w:p>
    <w:p w14:paraId="3D030D86"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collaborating with WHO, shall endeavour towards developing, </w:t>
      </w:r>
      <w:proofErr w:type="gramStart"/>
      <w:r w:rsidRPr="00F271D3">
        <w:rPr>
          <w:rFonts w:asciiTheme="minorHAnsi" w:hAnsiTheme="minorHAnsi" w:cstheme="minorHAnsi"/>
          <w:sz w:val="24"/>
          <w:szCs w:val="24"/>
          <w:highlight w:val="green"/>
        </w:rPr>
        <w:t>strengthening</w:t>
      </w:r>
      <w:proofErr w:type="gramEnd"/>
      <w:r w:rsidRPr="00F271D3">
        <w:rPr>
          <w:rFonts w:asciiTheme="minorHAnsi" w:hAnsiTheme="minorHAnsi" w:cstheme="minorHAnsi"/>
          <w:sz w:val="24"/>
          <w:szCs w:val="24"/>
          <w:highlight w:val="green"/>
        </w:rPr>
        <w:t xml:space="preserve"> and maintaining national health information systems, in accordance with national or domestic law, subject to availability of resources, including through use of relevant international data standards for interoperability, as appropriate, based on good data governance for preventing, detecting and responding to public health events.</w:t>
      </w:r>
    </w:p>
    <w:p w14:paraId="392AA62C"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Each Party shall monitor its preparedness capacities, and periodically assess, if needed with technical support from the WHO Secretariat upon request, the functioning and readiness of, and gaps in, its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capacities.</w:t>
      </w:r>
    </w:p>
    <w:p w14:paraId="3435AD51" w14:textId="2F2B2A5D" w:rsidR="00574450" w:rsidRPr="00F271D3" w:rsidRDefault="00574450" w:rsidP="004B35D6">
      <w:pPr>
        <w:pStyle w:val="Heading4"/>
        <w:rPr>
          <w:rFonts w:asciiTheme="minorHAnsi" w:hAnsiTheme="minorHAnsi" w:cstheme="minorHAnsi"/>
          <w:bCs w:val="0"/>
          <w:szCs w:val="26"/>
          <w:highlight w:val="green"/>
        </w:rPr>
      </w:pPr>
      <w:bookmarkStart w:id="15" w:name="_Toc189930244"/>
      <w:r w:rsidRPr="00F271D3">
        <w:rPr>
          <w:rFonts w:asciiTheme="minorHAnsi" w:hAnsiTheme="minorHAnsi" w:cstheme="minorHAnsi"/>
          <w:szCs w:val="26"/>
          <w:highlight w:val="green"/>
        </w:rPr>
        <w:t>Article 7.</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Health and care workforce</w:t>
      </w:r>
      <w:bookmarkEnd w:id="15"/>
    </w:p>
    <w:p w14:paraId="0A46D345"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in line with its respective capacities and national circumstances, shall take the appropriate measures with the aim to develop, strengthen, protect, safeguard, retain and invest in a multi-disciplinary, skilled, adequate, trained, domestic health and care workforce to prevent, prepare for and respond to health emergencies, including in humanitarian settings,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while maintaining essential health care services and essential public health functions at all times and during pandemic emergencies.</w:t>
      </w:r>
    </w:p>
    <w:p w14:paraId="5A23C58C"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 and in accordance with its international obligations, shall take appropriate measures to ensure decent work, protect the continued safety, mental health, wellbeing, and strengthen capacity of its health and care workforce, including by:</w:t>
      </w:r>
    </w:p>
    <w:p w14:paraId="295E70A4"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facilitating priority access to pandemic-related health products during pandemic </w:t>
      </w:r>
      <w:proofErr w:type="gramStart"/>
      <w:r w:rsidRPr="00F271D3">
        <w:rPr>
          <w:rFonts w:asciiTheme="minorHAnsi" w:hAnsiTheme="minorHAnsi" w:cstheme="minorHAnsi"/>
          <w:sz w:val="24"/>
          <w:szCs w:val="24"/>
          <w:highlight w:val="green"/>
        </w:rPr>
        <w:t>emergencies;</w:t>
      </w:r>
      <w:proofErr w:type="gramEnd"/>
    </w:p>
    <w:p w14:paraId="271402D2"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eliminating all forms of inequalities and discrimination and other disparities, such as unequal remuneration and barriers faced by </w:t>
      </w:r>
      <w:proofErr w:type="gramStart"/>
      <w:r w:rsidRPr="00F271D3">
        <w:rPr>
          <w:rFonts w:asciiTheme="minorHAnsi" w:hAnsiTheme="minorHAnsi" w:cstheme="minorHAnsi"/>
          <w:sz w:val="24"/>
          <w:szCs w:val="24"/>
          <w:highlight w:val="green"/>
        </w:rPr>
        <w:t>women;</w:t>
      </w:r>
      <w:proofErr w:type="gramEnd"/>
    </w:p>
    <w:p w14:paraId="45BCF174"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addressing harassment, violence and </w:t>
      </w:r>
      <w:proofErr w:type="gramStart"/>
      <w:r w:rsidRPr="00F271D3">
        <w:rPr>
          <w:rFonts w:asciiTheme="minorHAnsi" w:hAnsiTheme="minorHAnsi" w:cstheme="minorHAnsi"/>
          <w:sz w:val="24"/>
          <w:szCs w:val="24"/>
          <w:highlight w:val="green"/>
        </w:rPr>
        <w:t>threats;</w:t>
      </w:r>
      <w:proofErr w:type="gramEnd"/>
    </w:p>
    <w:p w14:paraId="7C87CDB2" w14:textId="77777777" w:rsidR="00574450" w:rsidRPr="0033128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supporting individual and collective empowerment; and</w:t>
      </w:r>
    </w:p>
    <w:p w14:paraId="00EB2EB6"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developing policies for work-related injury, </w:t>
      </w:r>
      <w:proofErr w:type="gramStart"/>
      <w:r w:rsidRPr="00331283">
        <w:rPr>
          <w:rFonts w:asciiTheme="minorHAnsi" w:hAnsiTheme="minorHAnsi" w:cstheme="minorHAnsi"/>
          <w:sz w:val="24"/>
          <w:szCs w:val="24"/>
          <w:highlight w:val="green"/>
        </w:rPr>
        <w:t>disability</w:t>
      </w:r>
      <w:proofErr w:type="gramEnd"/>
      <w:r w:rsidRPr="00331283">
        <w:rPr>
          <w:rFonts w:asciiTheme="minorHAnsi" w:hAnsiTheme="minorHAnsi" w:cstheme="minorHAnsi"/>
          <w:sz w:val="24"/>
          <w:szCs w:val="24"/>
          <w:highlight w:val="green"/>
        </w:rPr>
        <w:t xml:space="preserve"> or death during emergency response.</w:t>
      </w:r>
    </w:p>
    <w:p w14:paraId="596BB822"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w:t>
      </w:r>
      <w:proofErr w:type="spellStart"/>
      <w:r w:rsidRPr="00331283">
        <w:rPr>
          <w:rFonts w:asciiTheme="minorHAnsi" w:hAnsiTheme="minorHAnsi" w:cstheme="minorHAnsi"/>
          <w:sz w:val="24"/>
          <w:szCs w:val="24"/>
          <w:highlight w:val="green"/>
        </w:rPr>
        <w:t>endeavor</w:t>
      </w:r>
      <w:proofErr w:type="spellEnd"/>
      <w:r w:rsidRPr="00331283">
        <w:rPr>
          <w:rFonts w:asciiTheme="minorHAnsi" w:hAnsiTheme="minorHAnsi" w:cstheme="minorHAnsi"/>
          <w:sz w:val="24"/>
          <w:szCs w:val="24"/>
          <w:highlight w:val="green"/>
        </w:rPr>
        <w:t xml:space="preserve"> to strengthen national capacities and designate or establish, as appropriate, national, subnational and/or regional level multidisciplinary, emergency health teams. Building on this, the Parties shall take measures, within their capacities and capabilities, in coordination with the WHO and other relevant international and regional organizations, with the aim to strengthen, sustain and mobilize a skilled, </w:t>
      </w:r>
      <w:proofErr w:type="gramStart"/>
      <w:r w:rsidRPr="00331283">
        <w:rPr>
          <w:rFonts w:asciiTheme="minorHAnsi" w:hAnsiTheme="minorHAnsi" w:cstheme="minorHAnsi"/>
          <w:sz w:val="24"/>
          <w:szCs w:val="24"/>
          <w:highlight w:val="green"/>
        </w:rPr>
        <w:t>trained</w:t>
      </w:r>
      <w:proofErr w:type="gramEnd"/>
      <w:r w:rsidRPr="00331283">
        <w:rPr>
          <w:rFonts w:asciiTheme="minorHAnsi" w:hAnsiTheme="minorHAnsi" w:cstheme="minorHAnsi"/>
          <w:sz w:val="24"/>
          <w:szCs w:val="24"/>
          <w:highlight w:val="green"/>
        </w:rPr>
        <w:t xml:space="preserve"> and multidisciplinary global health emergency workforce to support Member States, including through deployment, upon their request.</w:t>
      </w:r>
    </w:p>
    <w:p w14:paraId="1483DD27" w14:textId="77777777" w:rsidR="00574450" w:rsidRPr="0033128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Parties shall collaborate, as appropriate, and in accordance with their national laws, through multilateral and bilateral mechanisms, to minimize the negative impact of health and care workforce migration on health systems while respecting the freedom of movement of health professionals, taking into account the WHO support and safeguard list and applicable international codes and standards, including those of voluntary nature, such as the WHO Global Code of Practice on the International Recruitment of Health Personnel.</w:t>
      </w:r>
      <w:r w:rsidRPr="00331283">
        <w:rPr>
          <w:rFonts w:asciiTheme="minorHAnsi" w:hAnsiTheme="minorHAnsi" w:cstheme="minorHAnsi"/>
          <w:sz w:val="24"/>
          <w:szCs w:val="24"/>
          <w:highlight w:val="green"/>
          <w:vertAlign w:val="superscript"/>
        </w:rPr>
        <w:footnoteReference w:id="5"/>
      </w:r>
    </w:p>
    <w:p w14:paraId="21C7D638"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shall take appropriate measures in order to ensure decent work and a safe and healthy environment for other essential workers that </w:t>
      </w:r>
      <w:r w:rsidRPr="00F271D3">
        <w:rPr>
          <w:rFonts w:asciiTheme="minorHAnsi" w:hAnsiTheme="minorHAnsi" w:cstheme="minorHAnsi"/>
          <w:sz w:val="24"/>
          <w:szCs w:val="24"/>
          <w:highlight w:val="green"/>
        </w:rPr>
        <w:lastRenderedPageBreak/>
        <w:t xml:space="preserve">provide essential public goods and services during pandemic emergencies. 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w:t>
      </w:r>
      <w:r w:rsidRPr="00331283">
        <w:rPr>
          <w:rFonts w:asciiTheme="minorHAnsi" w:hAnsiTheme="minorHAnsi" w:cstheme="minorHAnsi"/>
          <w:sz w:val="24"/>
          <w:szCs w:val="24"/>
          <w:highlight w:val="green"/>
        </w:rPr>
        <w:t>shall also take measures to develop and implement coordinated policies for the safety and protection of transport and supply chain workers, as appropriate, by facilitating the transit and transfer of seafarers and transport workers among others, and their access to medical care.</w:t>
      </w:r>
    </w:p>
    <w:p w14:paraId="0A71ECE7" w14:textId="63D49179" w:rsidR="00574450" w:rsidRPr="00F271D3" w:rsidRDefault="00574450" w:rsidP="004B35D6">
      <w:pPr>
        <w:pStyle w:val="Heading4"/>
        <w:rPr>
          <w:rFonts w:asciiTheme="minorHAnsi" w:hAnsiTheme="minorHAnsi" w:cstheme="minorHAnsi"/>
          <w:b w:val="0"/>
          <w:bCs w:val="0"/>
          <w:szCs w:val="26"/>
        </w:rPr>
      </w:pPr>
      <w:bookmarkStart w:id="16" w:name="_Toc183684911"/>
      <w:bookmarkStart w:id="17" w:name="_Toc189930245"/>
      <w:r w:rsidRPr="00F271D3">
        <w:rPr>
          <w:rFonts w:asciiTheme="minorHAnsi" w:hAnsiTheme="minorHAnsi" w:cstheme="minorHAnsi"/>
          <w:szCs w:val="26"/>
          <w:highlight w:val="green"/>
        </w:rPr>
        <w:t>Article 9.</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Research and </w:t>
      </w:r>
      <w:r w:rsidRPr="00F271D3">
        <w:rPr>
          <w:rFonts w:asciiTheme="minorHAnsi" w:hAnsiTheme="minorHAnsi" w:cstheme="minorHAnsi"/>
          <w:highlight w:val="green"/>
        </w:rPr>
        <w:t>development</w:t>
      </w:r>
      <w:bookmarkEnd w:id="16"/>
      <w:bookmarkEnd w:id="17"/>
    </w:p>
    <w:p w14:paraId="4F9A0321" w14:textId="77777777"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cooperate, as appropriate, to build, strengthen and sustain geographically diverse capacities and institutions for research and development, particularly in developing countries, and shall promote research collaboration, access to research, and rapid sharing of research information and results, especially during public health emergencies of international concern, including pandemic emergencies.</w:t>
      </w:r>
    </w:p>
    <w:p w14:paraId="6276DF14" w14:textId="77777777"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this end, the Parties shall promote, within means and resources at their disposal, and in accordance with national and/or domestic law and policy:</w:t>
      </w:r>
    </w:p>
    <w:p w14:paraId="0558F728"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sustained investment and support for research institutions and networks that can rapidly adapt and respond to research and development needs in the event of a pandemic emergency, and for research and development for public health priorities, including: (i) the epidemiology of emerging infectious diseases, factors driving zoonotic disease spill-over or emergence, and social and behavioural science; (ii) the management of pandemics, such as public health and social measures as well as their effects and socioeconomic impacts; and (iii) pandemic-related health products, including promoting equitable access.</w:t>
      </w:r>
    </w:p>
    <w:p w14:paraId="410E7ACB"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scientific research programmes, projects and partnerships, including through technology co-creation, and joint venture initiatives, with the active participation of, and international and regional collaboration with, scientists and research institutions and centres, particularly from developing </w:t>
      </w:r>
      <w:proofErr w:type="gramStart"/>
      <w:r w:rsidRPr="00331283">
        <w:rPr>
          <w:rFonts w:asciiTheme="minorHAnsi" w:hAnsiTheme="minorHAnsi" w:cstheme="minorHAnsi"/>
          <w:sz w:val="24"/>
          <w:szCs w:val="24"/>
          <w:highlight w:val="green"/>
        </w:rPr>
        <w:t>countries;</w:t>
      </w:r>
      <w:proofErr w:type="gramEnd"/>
    </w:p>
    <w:p w14:paraId="63899F9A"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generation of and equitable access to evidence synthesis, knowledge translation and evidence-based communication tools, strategies and partnerships, relating to pandemic prevention, preparedness and </w:t>
      </w:r>
      <w:proofErr w:type="gramStart"/>
      <w:r w:rsidRPr="00331283">
        <w:rPr>
          <w:rFonts w:asciiTheme="minorHAnsi" w:hAnsiTheme="minorHAnsi" w:cstheme="minorHAnsi"/>
          <w:sz w:val="24"/>
          <w:szCs w:val="24"/>
          <w:highlight w:val="green"/>
        </w:rPr>
        <w:t>response;</w:t>
      </w:r>
      <w:proofErr w:type="gramEnd"/>
    </w:p>
    <w:p w14:paraId="31BCB954"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sharing of information on research agendas, priorities, capacity-building activities, and best practices, relevant to the implementation of this Agreement, including during pandemic </w:t>
      </w:r>
      <w:proofErr w:type="gramStart"/>
      <w:r w:rsidRPr="00331283">
        <w:rPr>
          <w:rFonts w:asciiTheme="minorHAnsi" w:hAnsiTheme="minorHAnsi" w:cstheme="minorHAnsi"/>
          <w:sz w:val="24"/>
          <w:szCs w:val="24"/>
          <w:highlight w:val="green"/>
        </w:rPr>
        <w:t>emergencies;</w:t>
      </w:r>
      <w:proofErr w:type="gramEnd"/>
    </w:p>
    <w:p w14:paraId="301E91F3" w14:textId="5F702955" w:rsidR="00574450" w:rsidRPr="00F271D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capacity-building programmes, projects and partnerships, and sustained support for all phases of research and</w:t>
      </w:r>
      <w:r w:rsidRPr="00F271D3">
        <w:rPr>
          <w:rFonts w:asciiTheme="minorHAnsi" w:hAnsiTheme="minorHAnsi" w:cstheme="minorHAnsi"/>
          <w:sz w:val="24"/>
          <w:szCs w:val="24"/>
          <w:highlight w:val="green"/>
        </w:rPr>
        <w:t xml:space="preserve"> development, including basic and applied </w:t>
      </w:r>
      <w:proofErr w:type="gramStart"/>
      <w:r w:rsidRPr="00F271D3">
        <w:rPr>
          <w:rFonts w:asciiTheme="minorHAnsi" w:hAnsiTheme="minorHAnsi" w:cstheme="minorHAnsi"/>
          <w:sz w:val="24"/>
          <w:szCs w:val="24"/>
          <w:highlight w:val="green"/>
        </w:rPr>
        <w:t>research;</w:t>
      </w:r>
      <w:proofErr w:type="gramEnd"/>
    </w:p>
    <w:p w14:paraId="1FD1E73A" w14:textId="6CEE96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accelerating innovative research and development consistent with applicable biosafety and biosecurity obligations, laws, and regulations, as well as taking into account, as appropriate, relevant standards and </w:t>
      </w:r>
      <w:proofErr w:type="gramStart"/>
      <w:r w:rsidRPr="00331283">
        <w:rPr>
          <w:rFonts w:asciiTheme="minorHAnsi" w:hAnsiTheme="minorHAnsi" w:cstheme="minorHAnsi"/>
          <w:sz w:val="24"/>
          <w:szCs w:val="24"/>
          <w:highlight w:val="green"/>
        </w:rPr>
        <w:t>guidance;</w:t>
      </w:r>
      <w:proofErr w:type="gramEnd"/>
    </w:p>
    <w:p w14:paraId="52A06EA4" w14:textId="77777777" w:rsidR="00574450" w:rsidRPr="00F271D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participation</w:t>
      </w:r>
      <w:r w:rsidRPr="00F271D3">
        <w:rPr>
          <w:rFonts w:asciiTheme="minorHAnsi" w:hAnsiTheme="minorHAnsi" w:cstheme="minorHAnsi"/>
          <w:sz w:val="24"/>
          <w:szCs w:val="24"/>
          <w:highlight w:val="green"/>
        </w:rPr>
        <w:t xml:space="preserve"> of relevant stakeholders in accelerating research and development.</w:t>
      </w:r>
    </w:p>
    <w:p w14:paraId="6A07066B" w14:textId="6066EDE5" w:rsidR="00574450" w:rsidRPr="00E87E34" w:rsidRDefault="00574450" w:rsidP="00C810D9">
      <w:pPr>
        <w:numPr>
          <w:ilvl w:val="0"/>
          <w:numId w:val="43"/>
        </w:numPr>
        <w:spacing w:after="260"/>
        <w:ind w:left="0" w:firstLine="0"/>
        <w:jc w:val="left"/>
        <w:rPr>
          <w:rFonts w:asciiTheme="minorHAnsi" w:hAnsiTheme="minorHAnsi" w:cstheme="minorHAnsi"/>
          <w:color w:val="000000"/>
          <w:sz w:val="24"/>
          <w:szCs w:val="24"/>
          <w:lang w:eastAsia="en-US"/>
        </w:rPr>
      </w:pPr>
      <w:r w:rsidRPr="00F271D3">
        <w:rPr>
          <w:rFonts w:asciiTheme="minorHAnsi" w:hAnsiTheme="minorHAnsi" w:cstheme="minorHAnsi"/>
          <w:color w:val="000000"/>
          <w:sz w:val="24"/>
          <w:szCs w:val="24"/>
          <w:highlight w:val="green"/>
        </w:rPr>
        <w:t>Each Party shall,</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 xml:space="preserve">in accordance with their national or domestic circumstances and law, and taking into account relevant national and international ethical guidelines and guidance, promote, during public health emergencies of international concern and pandemic emergencies, the conduct of well-designed and well-implemented clinical trials in their jurisdiction, including by: </w:t>
      </w:r>
      <w:r w:rsidRPr="00F271D3">
        <w:rPr>
          <w:rFonts w:asciiTheme="minorHAnsi" w:hAnsiTheme="minorHAnsi" w:cstheme="minorHAnsi"/>
          <w:color w:val="000000"/>
          <w:sz w:val="24"/>
          <w:szCs w:val="24"/>
          <w:highlight w:val="green"/>
        </w:rPr>
        <w:lastRenderedPageBreak/>
        <w:t>(i)</w:t>
      </w:r>
      <w:r w:rsidR="00B32313" w:rsidRPr="00F271D3">
        <w:rPr>
          <w:rFonts w:asciiTheme="minorHAnsi" w:hAnsiTheme="minorHAnsi" w:cstheme="minorHAnsi"/>
          <w:color w:val="000000"/>
          <w:sz w:val="24"/>
          <w:szCs w:val="24"/>
          <w:highlight w:val="green"/>
        </w:rPr>
        <w:t> </w:t>
      </w:r>
      <w:r w:rsidRPr="00F271D3">
        <w:rPr>
          <w:rFonts w:asciiTheme="minorHAnsi" w:hAnsiTheme="minorHAnsi" w:cstheme="minorHAnsi"/>
          <w:color w:val="000000"/>
          <w:sz w:val="24"/>
          <w:szCs w:val="24"/>
          <w:highlight w:val="green"/>
        </w:rPr>
        <w:t>promoting representative trial populations; (ii) promoting, as appropriate,</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sharing of pandemic-related vaccines, therapeutics and diagnostics for use as comparator products</w:t>
      </w:r>
      <w:r w:rsidR="00E87E34">
        <w:rPr>
          <w:rStyle w:val="FootnoteReference"/>
          <w:rFonts w:asciiTheme="minorHAnsi" w:hAnsiTheme="minorHAnsi" w:cstheme="minorHAnsi"/>
          <w:color w:val="000000"/>
          <w:sz w:val="24"/>
          <w:szCs w:val="24"/>
          <w:highlight w:val="green"/>
        </w:rPr>
        <w:footnoteReference w:id="6"/>
      </w:r>
      <w:r w:rsidRPr="00F271D3">
        <w:rPr>
          <w:rFonts w:asciiTheme="minorHAnsi" w:hAnsiTheme="minorHAnsi" w:cstheme="minorHAnsi"/>
          <w:color w:val="000000"/>
          <w:sz w:val="24"/>
          <w:szCs w:val="24"/>
          <w:highlight w:val="green"/>
        </w:rPr>
        <w:t xml:space="preserve"> in the conduct of clinical trials of pandemic-related vaccines, therapeutics and diagnostics; (iii)</w:t>
      </w:r>
      <w:r w:rsidRPr="00F271D3">
        <w:rPr>
          <w:rFonts w:asciiTheme="minorHAnsi" w:hAnsiTheme="minorHAnsi" w:cstheme="minorHAnsi"/>
          <w:color w:val="000000"/>
          <w:sz w:val="24"/>
          <w:szCs w:val="24"/>
          <w:highlight w:val="green"/>
          <w:shd w:val="clear" w:color="auto" w:fill="FFFFFF"/>
        </w:rPr>
        <w:t>  promoting</w:t>
      </w:r>
      <w:r w:rsidRPr="00F271D3">
        <w:rPr>
          <w:rFonts w:asciiTheme="minorHAnsi" w:hAnsiTheme="minorHAnsi" w:cstheme="minorHAnsi"/>
          <w:color w:val="000000"/>
          <w:sz w:val="24"/>
          <w:szCs w:val="24"/>
          <w:highlight w:val="green"/>
        </w:rPr>
        <w:t xml:space="preserve">  access to safe and effective products that result from these trials for such trial populations and </w:t>
      </w:r>
      <w:r w:rsidRPr="00F271D3">
        <w:rPr>
          <w:rFonts w:asciiTheme="minorHAnsi" w:hAnsiTheme="minorHAnsi" w:cstheme="minorHAnsi"/>
          <w:color w:val="000000"/>
          <w:sz w:val="24"/>
          <w:szCs w:val="24"/>
          <w:highlight w:val="green"/>
          <w:shd w:val="clear" w:color="auto" w:fill="80FF80"/>
        </w:rPr>
        <w:t>for populations at risk in their communities.</w:t>
      </w:r>
    </w:p>
    <w:p w14:paraId="2A8E2D7C" w14:textId="77777777"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pursuant to paragraph 1, in accordance with national and/or domestic law and policies, and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international standards, support the rapid and transparent publication of clinical trial protocols and other research results related to the implementation of this Agreement.</w:t>
      </w:r>
    </w:p>
    <w:p w14:paraId="2B73B621" w14:textId="65FCCC9C"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develop and implement national and/ or regional policies, adapted to its domestic circumstances, regarding the inclusion of provisions in publicly funded research and development</w:t>
      </w:r>
      <w:r w:rsidRPr="00F271D3">
        <w:rPr>
          <w:rFonts w:asciiTheme="minorHAnsi" w:hAnsiTheme="minorHAnsi" w:cstheme="minorHAnsi"/>
          <w:strike/>
          <w:sz w:val="24"/>
          <w:szCs w:val="24"/>
          <w:highlight w:val="green"/>
        </w:rPr>
        <w:t xml:space="preserve"> </w:t>
      </w:r>
      <w:r w:rsidRPr="00331283">
        <w:rPr>
          <w:rFonts w:asciiTheme="minorHAnsi" w:hAnsiTheme="minorHAnsi" w:cstheme="minorHAnsi"/>
          <w:sz w:val="24"/>
          <w:szCs w:val="24"/>
          <w:highlight w:val="green"/>
        </w:rPr>
        <w:t xml:space="preserve">grants, contracts, and other similar funding arrangements, </w:t>
      </w:r>
      <w:r w:rsidRPr="00F271D3">
        <w:rPr>
          <w:rFonts w:asciiTheme="minorHAnsi" w:hAnsiTheme="minorHAnsi" w:cstheme="minorHAnsi"/>
          <w:sz w:val="24"/>
          <w:szCs w:val="24"/>
          <w:highlight w:val="green"/>
        </w:rPr>
        <w:t xml:space="preserve">particularly with private entities and public-private partnerships, for the development of pandemic-related health products, that promote timely and equitable access to such products, </w:t>
      </w:r>
      <w:r w:rsidRPr="00331283">
        <w:rPr>
          <w:rFonts w:asciiTheme="minorHAnsi" w:hAnsiTheme="minorHAnsi" w:cstheme="minorHAnsi"/>
          <w:sz w:val="24"/>
          <w:szCs w:val="24"/>
          <w:highlight w:val="green"/>
        </w:rPr>
        <w:t>particularly for developing countries,</w:t>
      </w:r>
      <w:r w:rsidRPr="00F271D3">
        <w:rPr>
          <w:rFonts w:asciiTheme="minorHAnsi" w:hAnsiTheme="minorHAnsi" w:cstheme="minorHAnsi"/>
          <w:sz w:val="24"/>
          <w:szCs w:val="24"/>
          <w:highlight w:val="green"/>
        </w:rPr>
        <w:t xml:space="preserve"> during public health emergencies of international concern including pandemic emergencies, and regarding the publication of such provisions. Such provisions may include: (i)</w:t>
      </w:r>
      <w:r w:rsidR="00B32313"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 xml:space="preserve">licensing and/or sublicensing, particularly to manufacturers of developing countries and for the benefit of developing countries, preferably on a non-exclusive basis; (ii) affordable pricing policies; (iii) technology transfer; (iv) publication of relevant information on clinical trial protocols and relevant research results; and (v) adherence to product allocation frameworks adopted by WHO. </w:t>
      </w:r>
      <w:r w:rsidRPr="00F271D3">
        <w:rPr>
          <w:rFonts w:asciiTheme="minorHAnsi" w:hAnsiTheme="minorHAnsi" w:cstheme="minorHAnsi"/>
          <w:sz w:val="24"/>
          <w:szCs w:val="24"/>
        </w:rPr>
        <w:t>[NOTE: Pending final discussion of Article 11 regarding licensing and tech transfer]</w:t>
      </w:r>
    </w:p>
    <w:p w14:paraId="111EDFCA" w14:textId="790E7D99" w:rsidR="00574450" w:rsidRPr="00F271D3" w:rsidRDefault="00574450" w:rsidP="004B35D6">
      <w:pPr>
        <w:pStyle w:val="Heading4"/>
        <w:rPr>
          <w:rFonts w:asciiTheme="minorHAnsi" w:hAnsiTheme="minorHAnsi" w:cstheme="minorHAnsi"/>
          <w:bCs w:val="0"/>
          <w:szCs w:val="26"/>
        </w:rPr>
      </w:pPr>
      <w:bookmarkStart w:id="18" w:name="_Toc189930246"/>
      <w:r w:rsidRPr="00F271D3">
        <w:rPr>
          <w:rFonts w:asciiTheme="minorHAnsi" w:hAnsiTheme="minorHAnsi" w:cstheme="minorHAnsi"/>
          <w:szCs w:val="26"/>
          <w:highlight w:val="green"/>
        </w:rPr>
        <w:t>Article 10.</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Sustainable and </w:t>
      </w:r>
      <w:r w:rsidRPr="00F271D3">
        <w:rPr>
          <w:rFonts w:asciiTheme="minorHAnsi" w:hAnsiTheme="minorHAnsi" w:cstheme="minorHAnsi"/>
          <w:highlight w:val="green"/>
        </w:rPr>
        <w:t>geographically</w:t>
      </w:r>
      <w:r w:rsidRPr="00F271D3">
        <w:rPr>
          <w:rFonts w:asciiTheme="minorHAnsi" w:hAnsiTheme="minorHAnsi" w:cstheme="minorHAnsi"/>
          <w:szCs w:val="26"/>
          <w:highlight w:val="green"/>
        </w:rPr>
        <w:t xml:space="preserve"> diversified local production</w:t>
      </w:r>
      <w:bookmarkEnd w:id="18"/>
    </w:p>
    <w:p w14:paraId="687C0D04" w14:textId="77777777" w:rsidR="00574450" w:rsidRPr="00F271D3" w:rsidRDefault="00574450" w:rsidP="00C810D9">
      <w:pPr>
        <w:numPr>
          <w:ilvl w:val="0"/>
          <w:numId w:val="44"/>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shall take measures, as appropriate, to achieve more equitable geographical distribution and rapid scale-up of the global production of pandemic-related health products and increase sustainable, timely and equitable access to such products, as well as reduce the potential gap between supply and demand during pandemic emergencies, including through the measures provided in Articles 11 and 13.</w:t>
      </w:r>
    </w:p>
    <w:p w14:paraId="7A0C3AFA" w14:textId="77777777" w:rsidR="00574450" w:rsidRPr="00F271D3" w:rsidRDefault="00574450" w:rsidP="00C810D9">
      <w:pPr>
        <w:numPr>
          <w:ilvl w:val="0"/>
          <w:numId w:val="44"/>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in collaboration with WHO and other relevant organizations, shall, as appropriate and subject to national and/or domestic law:</w:t>
      </w:r>
    </w:p>
    <w:p w14:paraId="423F7192" w14:textId="77777777" w:rsidR="00574450" w:rsidRPr="00F271D3" w:rsidRDefault="00574450" w:rsidP="00C810D9">
      <w:pPr>
        <w:numPr>
          <w:ilvl w:val="0"/>
          <w:numId w:val="50"/>
        </w:numPr>
        <w:spacing w:after="260"/>
        <w:ind w:left="567"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 xml:space="preserve">take measures, to provide support, and/or strengthen existing or newly created production facilities of relevant health products, at national and regional levels, particularly in developing countries, with a view to promoting the sustainability of such geographically diversified production facilities, including through </w:t>
      </w:r>
      <w:r w:rsidRPr="00F271D3">
        <w:rPr>
          <w:rFonts w:asciiTheme="minorHAnsi" w:hAnsiTheme="minorHAnsi" w:cstheme="minorHAnsi"/>
          <w:sz w:val="24"/>
          <w:szCs w:val="24"/>
          <w:highlight w:val="green"/>
        </w:rPr>
        <w:t xml:space="preserve">supporting and/ or facilitating skills development, capacity-building and other initiatives for production </w:t>
      </w:r>
      <w:proofErr w:type="gramStart"/>
      <w:r w:rsidRPr="00F271D3">
        <w:rPr>
          <w:rFonts w:asciiTheme="minorHAnsi" w:hAnsiTheme="minorHAnsi" w:cstheme="minorHAnsi"/>
          <w:sz w:val="24"/>
          <w:szCs w:val="24"/>
          <w:highlight w:val="green"/>
        </w:rPr>
        <w:t>facilities</w:t>
      </w:r>
      <w:r w:rsidRPr="00F271D3">
        <w:rPr>
          <w:rFonts w:asciiTheme="minorHAnsi" w:hAnsiTheme="minorHAnsi" w:cstheme="minorHAnsi"/>
          <w:color w:val="000000" w:themeColor="text1"/>
          <w:sz w:val="24"/>
          <w:szCs w:val="24"/>
          <w:highlight w:val="green"/>
        </w:rPr>
        <w:t>;</w:t>
      </w:r>
      <w:proofErr w:type="gramEnd"/>
    </w:p>
    <w:p w14:paraId="16F4C57C" w14:textId="77777777" w:rsidR="00574450" w:rsidRPr="00F271D3" w:rsidRDefault="00574450" w:rsidP="00C810D9">
      <w:pPr>
        <w:numPr>
          <w:ilvl w:val="0"/>
          <w:numId w:val="50"/>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facilitate the continuous and sustainable operations of local and regional manufacturers, especially of developing countries, including through promoting transparency of relevant information on pandemic-related health products and raw materials across the value chain that is not subject to protection under relevant domestic and international </w:t>
      </w:r>
      <w:proofErr w:type="gramStart"/>
      <w:r w:rsidRPr="00331283">
        <w:rPr>
          <w:rFonts w:asciiTheme="minorHAnsi" w:hAnsiTheme="minorHAnsi" w:cstheme="minorHAnsi"/>
          <w:sz w:val="24"/>
          <w:szCs w:val="24"/>
          <w:highlight w:val="green"/>
        </w:rPr>
        <w:t>law;</w:t>
      </w:r>
      <w:proofErr w:type="gramEnd"/>
    </w:p>
    <w:p w14:paraId="4748D88C" w14:textId="77777777" w:rsidR="00574450" w:rsidRPr="00331283"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 xml:space="preserve">actively support relevant WHO technology, skills and knowledge transfer and local production programmes, including those referenced in Article 11, and other relevant programmes, to facilitate sustainable, strategically and geographically distributed production of pandemic-related health products, particularly in developing </w:t>
      </w:r>
      <w:proofErr w:type="gramStart"/>
      <w:r w:rsidRPr="00331283">
        <w:rPr>
          <w:rFonts w:asciiTheme="minorHAnsi" w:hAnsiTheme="minorHAnsi" w:cstheme="minorHAnsi"/>
          <w:sz w:val="24"/>
          <w:szCs w:val="24"/>
          <w:highlight w:val="green"/>
        </w:rPr>
        <w:t>countries;</w:t>
      </w:r>
      <w:proofErr w:type="gramEnd"/>
    </w:p>
    <w:p w14:paraId="50A85D08" w14:textId="77777777" w:rsidR="00574450" w:rsidRPr="00331283"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promote or incentivize public and private sector investments, purchasing arrangements, and partnerships, including public-private partnerships, aimed at creating or expanding manufacturing facilities or capacities for pandemic-related health products, including facilities with a regional operational scope in developing </w:t>
      </w:r>
      <w:proofErr w:type="gramStart"/>
      <w:r w:rsidRPr="00331283">
        <w:rPr>
          <w:rFonts w:asciiTheme="minorHAnsi" w:hAnsiTheme="minorHAnsi" w:cstheme="minorHAnsi"/>
          <w:sz w:val="24"/>
          <w:szCs w:val="24"/>
          <w:highlight w:val="green"/>
        </w:rPr>
        <w:t>countries;</w:t>
      </w:r>
      <w:proofErr w:type="gramEnd"/>
    </w:p>
    <w:p w14:paraId="6605E481" w14:textId="77777777" w:rsidR="00574450" w:rsidRPr="00331283"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encourage international organizations and other relevant organizations to establish arrangements, including appropriate long-term contracts for pandemic-related health products, including through procurement from facilities referenced under paragraph 2(a) and pursuant to the objectives of Article 13, especially those produced by local and/or regional manufacturers in developing countries; and</w:t>
      </w:r>
    </w:p>
    <w:p w14:paraId="0B1C1896" w14:textId="77777777" w:rsidR="00574450" w:rsidRPr="00F271D3" w:rsidRDefault="00574450" w:rsidP="00C810D9">
      <w:pPr>
        <w:numPr>
          <w:ilvl w:val="0"/>
          <w:numId w:val="50"/>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during pandemic emergencies, in cases where the capacity of facilities referred to above does not meet demand, take measures to identify and contract with manufacturers with the aim of rapidly scaling up</w:t>
      </w:r>
      <w:r w:rsidRPr="00F271D3">
        <w:rPr>
          <w:rFonts w:asciiTheme="minorHAnsi" w:hAnsiTheme="minorHAnsi" w:cstheme="minorHAnsi"/>
          <w:sz w:val="24"/>
          <w:szCs w:val="24"/>
          <w:highlight w:val="green"/>
        </w:rPr>
        <w:t xml:space="preserve"> the production of pandemic-related health products.</w:t>
      </w:r>
    </w:p>
    <w:p w14:paraId="4FE7DF4C" w14:textId="77777777" w:rsidR="00574450" w:rsidRDefault="00574450" w:rsidP="00C810D9">
      <w:pPr>
        <w:numPr>
          <w:ilvl w:val="0"/>
          <w:numId w:val="44"/>
        </w:numPr>
        <w:spacing w:after="260"/>
        <w:ind w:left="0" w:firstLine="0"/>
        <w:jc w:val="left"/>
        <w:rPr>
          <w:rFonts w:asciiTheme="minorHAnsi" w:hAnsiTheme="minorHAnsi" w:cstheme="minorHAnsi"/>
          <w:color w:val="000000" w:themeColor="text1"/>
          <w:sz w:val="24"/>
          <w:szCs w:val="24"/>
        </w:rPr>
      </w:pPr>
      <w:r w:rsidRPr="00F271D3">
        <w:rPr>
          <w:rFonts w:asciiTheme="minorHAnsi" w:hAnsiTheme="minorHAnsi" w:cstheme="minorHAnsi"/>
          <w:color w:val="000000" w:themeColor="text1"/>
          <w:sz w:val="24"/>
          <w:szCs w:val="24"/>
          <w:highlight w:val="green"/>
        </w:rPr>
        <w:t xml:space="preserve">WHO shall, upon request of the Conference of the Parties, </w:t>
      </w:r>
      <w:proofErr w:type="gramStart"/>
      <w:r w:rsidRPr="00F271D3">
        <w:rPr>
          <w:rFonts w:asciiTheme="minorHAnsi" w:hAnsiTheme="minorHAnsi" w:cstheme="minorHAnsi"/>
          <w:color w:val="000000" w:themeColor="text1"/>
          <w:sz w:val="24"/>
          <w:szCs w:val="24"/>
          <w:highlight w:val="green"/>
        </w:rPr>
        <w:t>provide assistance to</w:t>
      </w:r>
      <w:proofErr w:type="gramEnd"/>
      <w:r w:rsidRPr="00F271D3">
        <w:rPr>
          <w:rFonts w:asciiTheme="minorHAnsi" w:hAnsiTheme="minorHAnsi" w:cstheme="minorHAnsi"/>
          <w:color w:val="000000" w:themeColor="text1"/>
          <w:sz w:val="24"/>
          <w:szCs w:val="24"/>
          <w:highlight w:val="green"/>
        </w:rPr>
        <w:t xml:space="preserve"> the facilities referenced under paragraph 2 above, including, as appropriate, with respect to training, capacity-building, and timely support for development and production of pandemic-related products, especially in developing countries, with the aim to achieve geographically diversified production.</w:t>
      </w:r>
    </w:p>
    <w:p w14:paraId="5DD84569" w14:textId="77777777" w:rsidR="004D7828" w:rsidRDefault="004D7828" w:rsidP="004D7828">
      <w:pPr>
        <w:spacing w:after="260"/>
        <w:jc w:val="left"/>
        <w:rPr>
          <w:rFonts w:asciiTheme="minorHAnsi" w:hAnsiTheme="minorHAnsi" w:cstheme="minorHAnsi"/>
          <w:color w:val="000000" w:themeColor="text1"/>
          <w:sz w:val="24"/>
          <w:szCs w:val="24"/>
        </w:rPr>
      </w:pPr>
    </w:p>
    <w:p w14:paraId="20D246E9" w14:textId="77777777" w:rsidR="004D7828" w:rsidRPr="00F271D3" w:rsidRDefault="004D7828" w:rsidP="004D7828">
      <w:pPr>
        <w:pStyle w:val="Heading4"/>
        <w:rPr>
          <w:rFonts w:asciiTheme="minorHAnsi" w:hAnsiTheme="minorHAnsi" w:cstheme="minorHAnsi"/>
          <w:b w:val="0"/>
          <w:bCs w:val="0"/>
          <w:szCs w:val="26"/>
        </w:rPr>
      </w:pPr>
      <w:r w:rsidRPr="009E2646">
        <w:rPr>
          <w:rFonts w:asciiTheme="minorHAnsi" w:hAnsiTheme="minorHAnsi" w:cstheme="minorHAnsi"/>
          <w:szCs w:val="26"/>
          <w:highlight w:val="green"/>
        </w:rPr>
        <w:t>Article 11.</w:t>
      </w:r>
      <w:r w:rsidRPr="009E2646">
        <w:rPr>
          <w:rFonts w:asciiTheme="minorHAnsi" w:hAnsiTheme="minorHAnsi" w:cstheme="minorHAnsi"/>
          <w:szCs w:val="26"/>
          <w:highlight w:val="green"/>
        </w:rPr>
        <w:tab/>
        <w:t xml:space="preserve">Transfer of </w:t>
      </w:r>
      <w:r w:rsidRPr="009E2646">
        <w:rPr>
          <w:rFonts w:asciiTheme="minorHAnsi" w:hAnsiTheme="minorHAnsi" w:cstheme="minorHAnsi"/>
          <w:highlight w:val="green"/>
        </w:rPr>
        <w:t>technology</w:t>
      </w:r>
      <w:r w:rsidRPr="009E2646">
        <w:rPr>
          <w:rFonts w:asciiTheme="minorHAnsi" w:hAnsiTheme="minorHAnsi" w:cstheme="minorHAnsi"/>
          <w:szCs w:val="26"/>
          <w:highlight w:val="green"/>
        </w:rPr>
        <w:t xml:space="preserve"> and cooperation on related know-how </w:t>
      </w:r>
      <w:proofErr w:type="gramStart"/>
      <w:r w:rsidRPr="009E2646">
        <w:rPr>
          <w:rFonts w:asciiTheme="minorHAnsi" w:hAnsiTheme="minorHAnsi" w:cstheme="minorHAnsi"/>
          <w:szCs w:val="26"/>
          <w:highlight w:val="green"/>
        </w:rPr>
        <w:t>for the production of</w:t>
      </w:r>
      <w:proofErr w:type="gramEnd"/>
      <w:r w:rsidRPr="009E2646">
        <w:rPr>
          <w:rFonts w:asciiTheme="minorHAnsi" w:hAnsiTheme="minorHAnsi" w:cstheme="minorHAnsi"/>
          <w:szCs w:val="26"/>
          <w:highlight w:val="green"/>
        </w:rPr>
        <w:t xml:space="preserve"> pandemic</w:t>
      </w:r>
      <w:r w:rsidRPr="009E2646">
        <w:rPr>
          <w:rFonts w:ascii="Cambria Math" w:hAnsi="Cambria Math" w:cs="Cambria Math"/>
          <w:szCs w:val="26"/>
          <w:highlight w:val="green"/>
        </w:rPr>
        <w:t>‑</w:t>
      </w:r>
      <w:r w:rsidRPr="009E2646">
        <w:rPr>
          <w:rFonts w:asciiTheme="minorHAnsi" w:hAnsiTheme="minorHAnsi" w:cstheme="minorHAnsi"/>
          <w:szCs w:val="26"/>
          <w:highlight w:val="green"/>
        </w:rPr>
        <w:t>related health products</w:t>
      </w:r>
    </w:p>
    <w:p w14:paraId="610714D2" w14:textId="7BA2AC11" w:rsidR="004D7828" w:rsidRPr="007B1C7C" w:rsidRDefault="004D7828" w:rsidP="004D7828">
      <w:pPr>
        <w:numPr>
          <w:ilvl w:val="0"/>
          <w:numId w:val="45"/>
        </w:numPr>
        <w:spacing w:after="260"/>
        <w:ind w:left="0" w:firstLine="0"/>
        <w:jc w:val="left"/>
        <w:rPr>
          <w:rFonts w:ascii="Calibri" w:hAnsi="Calibri" w:cs="Calibri"/>
        </w:rPr>
      </w:pPr>
      <w:r w:rsidRPr="007B1C7C">
        <w:rPr>
          <w:rFonts w:ascii="Calibri" w:hAnsi="Calibri" w:cs="Calibri"/>
          <w:highlight w:val="green"/>
        </w:rPr>
        <w:t xml:space="preserve">Each Party shall, </w:t>
      </w:r>
      <w:proofErr w:type="gramStart"/>
      <w:r w:rsidRPr="007B1C7C">
        <w:rPr>
          <w:rFonts w:ascii="Calibri" w:hAnsi="Calibri" w:cs="Calibri"/>
          <w:highlight w:val="green"/>
        </w:rPr>
        <w:t>in order to</w:t>
      </w:r>
      <w:proofErr w:type="gramEnd"/>
      <w:r w:rsidRPr="007B1C7C">
        <w:rPr>
          <w:rFonts w:ascii="Calibri" w:hAnsi="Calibri" w:cs="Calibri"/>
          <w:highlight w:val="green"/>
        </w:rPr>
        <w:t xml:space="preserve"> enable the sustainable and geographically diversified production of pandemic-related health products for the attainment of the objective of this Agreement, as </w:t>
      </w:r>
      <w:r w:rsidR="00C2012B" w:rsidRPr="00C2012B">
        <w:rPr>
          <w:rFonts w:ascii="Calibri" w:hAnsi="Calibri" w:cs="Calibri"/>
        </w:rPr>
        <w:t xml:space="preserve">it deems </w:t>
      </w:r>
      <w:r w:rsidRPr="007B1C7C">
        <w:rPr>
          <w:rFonts w:ascii="Calibri" w:hAnsi="Calibri" w:cs="Calibri"/>
          <w:highlight w:val="green"/>
        </w:rPr>
        <w:t>appropriate:</w:t>
      </w:r>
      <w:r w:rsidRPr="007B1C7C">
        <w:rPr>
          <w:rFonts w:ascii="Calibri" w:hAnsi="Calibri" w:cs="Calibri"/>
        </w:rPr>
        <w:t xml:space="preserve"> </w:t>
      </w:r>
    </w:p>
    <w:p w14:paraId="67B6B3CC" w14:textId="4EBC298B" w:rsidR="004D7828" w:rsidRDefault="004D7828" w:rsidP="004D7828">
      <w:pPr>
        <w:numPr>
          <w:ilvl w:val="0"/>
          <w:numId w:val="78"/>
        </w:numPr>
        <w:spacing w:after="260"/>
        <w:ind w:left="567" w:firstLine="0"/>
        <w:jc w:val="left"/>
        <w:rPr>
          <w:rFonts w:ascii="Calibri" w:hAnsi="Calibri" w:cs="Calibri"/>
          <w:highlight w:val="green"/>
        </w:rPr>
      </w:pPr>
      <w:r w:rsidRPr="000B612C">
        <w:rPr>
          <w:rFonts w:ascii="Calibri" w:hAnsi="Calibri" w:cs="Calibri"/>
          <w:highlight w:val="green"/>
        </w:rPr>
        <w:t>Promote and otherwise facilitate or incentivize, transfer of technology and relevant knowledge, skills</w:t>
      </w:r>
      <w:r w:rsidR="001474BB" w:rsidRPr="000B612C">
        <w:rPr>
          <w:rFonts w:ascii="Calibri" w:hAnsi="Calibri" w:cs="Calibri"/>
          <w:highlight w:val="green"/>
        </w:rPr>
        <w:t xml:space="preserve">, technical expertise, and </w:t>
      </w:r>
      <w:r w:rsidR="001474BB" w:rsidRPr="002F4F58">
        <w:rPr>
          <w:rFonts w:ascii="Calibri" w:hAnsi="Calibri" w:cs="Calibri"/>
          <w:highlight w:val="yellow"/>
        </w:rPr>
        <w:t>to cooperate</w:t>
      </w:r>
      <w:r w:rsidR="001474BB" w:rsidRPr="000B612C">
        <w:rPr>
          <w:rFonts w:ascii="Calibri" w:hAnsi="Calibri" w:cs="Calibri"/>
          <w:highlight w:val="green"/>
        </w:rPr>
        <w:t xml:space="preserve"> on any other related know-how</w:t>
      </w:r>
      <w:r w:rsidR="005F1CD8" w:rsidRPr="000B612C">
        <w:rPr>
          <w:rFonts w:ascii="Calibri" w:hAnsi="Calibri" w:cs="Calibri"/>
          <w:highlight w:val="green"/>
        </w:rPr>
        <w:t>,</w:t>
      </w:r>
      <w:r w:rsidRPr="000B612C">
        <w:rPr>
          <w:rFonts w:ascii="Calibri" w:hAnsi="Calibri" w:cs="Calibri"/>
          <w:highlight w:val="green"/>
        </w:rPr>
        <w:t xml:space="preserve"> as mutually agreed, for production of pandemic-related health products, in particular for the benefit of developing countries, through measures which may include, </w:t>
      </w:r>
      <w:r w:rsidRPr="000B612C">
        <w:rPr>
          <w:rFonts w:ascii="Calibri" w:hAnsi="Calibri" w:cs="Calibri"/>
          <w:i/>
          <w:iCs/>
          <w:highlight w:val="green"/>
        </w:rPr>
        <w:t>inter alia</w:t>
      </w:r>
      <w:r w:rsidRPr="000B612C">
        <w:rPr>
          <w:rFonts w:ascii="Calibri" w:hAnsi="Calibri" w:cs="Calibri"/>
          <w:highlight w:val="green"/>
        </w:rPr>
        <w:t xml:space="preserve">, licensing, capacity building, relationship facilitating, incentives or conditions linked to research and development, procurement or other funding and regulatory policy measures; </w:t>
      </w:r>
    </w:p>
    <w:p w14:paraId="5859F777" w14:textId="38F272C4" w:rsidR="000B612C" w:rsidRPr="000B612C" w:rsidRDefault="000B612C" w:rsidP="000B612C">
      <w:pPr>
        <w:spacing w:after="260"/>
        <w:ind w:left="567"/>
        <w:jc w:val="left"/>
        <w:rPr>
          <w:rFonts w:ascii="Calibri" w:hAnsi="Calibri" w:cs="Calibri"/>
        </w:rPr>
      </w:pPr>
      <w:r w:rsidRPr="000B612C">
        <w:rPr>
          <w:rFonts w:ascii="Calibri" w:hAnsi="Calibri" w:cs="Calibri"/>
        </w:rPr>
        <w:t xml:space="preserve">NOTE: Pending </w:t>
      </w:r>
      <w:r>
        <w:rPr>
          <w:rFonts w:ascii="Calibri" w:hAnsi="Calibri" w:cs="Calibri"/>
        </w:rPr>
        <w:t>confirmation from delegations</w:t>
      </w:r>
    </w:p>
    <w:p w14:paraId="2C6D7506" w14:textId="77777777" w:rsidR="0001717C" w:rsidRPr="00BA2B51" w:rsidRDefault="0001717C" w:rsidP="0001717C">
      <w:pPr>
        <w:rPr>
          <w:rFonts w:ascii="Calibri" w:hAnsi="Calibri" w:cs="Calibri"/>
          <w:sz w:val="24"/>
          <w:szCs w:val="24"/>
          <w:highlight w:val="yellow"/>
        </w:rPr>
      </w:pPr>
      <w:r w:rsidRPr="00BA2B51">
        <w:rPr>
          <w:rFonts w:ascii="Calibri" w:hAnsi="Calibri" w:cs="Calibri"/>
          <w:sz w:val="24"/>
          <w:szCs w:val="24"/>
          <w:highlight w:val="yellow"/>
        </w:rPr>
        <w:t>Footnote: As mutually agreed</w:t>
      </w:r>
    </w:p>
    <w:p w14:paraId="7E2F3733" w14:textId="0CC38486" w:rsidR="0001717C" w:rsidRDefault="0001717C" w:rsidP="0001717C">
      <w:pPr>
        <w:rPr>
          <w:rFonts w:ascii="Calibri" w:hAnsi="Calibri" w:cs="Calibri"/>
          <w:sz w:val="24"/>
          <w:szCs w:val="24"/>
        </w:rPr>
      </w:pPr>
      <w:r w:rsidRPr="00BA2B51">
        <w:rPr>
          <w:rFonts w:ascii="Calibri" w:hAnsi="Calibri" w:cs="Calibri"/>
          <w:sz w:val="24"/>
          <w:szCs w:val="24"/>
          <w:highlight w:val="yellow"/>
        </w:rPr>
        <w:t xml:space="preserve">For the purposes of this agreement, “as mutually agreed” means willingly undertaken and on mutually agreed terms, without prejudice to the rights and obligations of the </w:t>
      </w:r>
      <w:r w:rsidR="002C0A01" w:rsidRPr="00BA2B51">
        <w:rPr>
          <w:rFonts w:ascii="Calibri" w:hAnsi="Calibri" w:cs="Calibri"/>
          <w:sz w:val="24"/>
          <w:szCs w:val="24"/>
          <w:highlight w:val="yellow"/>
        </w:rPr>
        <w:t>P</w:t>
      </w:r>
      <w:r w:rsidRPr="00BA2B51">
        <w:rPr>
          <w:rFonts w:ascii="Calibri" w:hAnsi="Calibri" w:cs="Calibri"/>
          <w:sz w:val="24"/>
          <w:szCs w:val="24"/>
          <w:highlight w:val="yellow"/>
        </w:rPr>
        <w:t xml:space="preserve">arties </w:t>
      </w:r>
      <w:r w:rsidR="00117BC6" w:rsidRPr="00BA2B51">
        <w:rPr>
          <w:rFonts w:ascii="Calibri" w:hAnsi="Calibri" w:cs="Calibri"/>
          <w:sz w:val="24"/>
          <w:szCs w:val="24"/>
          <w:highlight w:val="yellow"/>
        </w:rPr>
        <w:t>under</w:t>
      </w:r>
      <w:r w:rsidRPr="00BA2B51">
        <w:rPr>
          <w:rFonts w:ascii="Calibri" w:hAnsi="Calibri" w:cs="Calibri"/>
          <w:sz w:val="24"/>
          <w:szCs w:val="24"/>
          <w:highlight w:val="yellow"/>
        </w:rPr>
        <w:t xml:space="preserve"> other international agreements.</w:t>
      </w:r>
    </w:p>
    <w:p w14:paraId="23206272" w14:textId="42F892BD" w:rsidR="0001717C" w:rsidRDefault="004B6C45" w:rsidP="0001717C">
      <w:pPr>
        <w:spacing w:after="260"/>
        <w:jc w:val="left"/>
        <w:rPr>
          <w:rFonts w:ascii="Calibri" w:hAnsi="Calibri" w:cs="Calibri"/>
        </w:rPr>
      </w:pPr>
      <w:r>
        <w:rPr>
          <w:rFonts w:ascii="Calibri" w:hAnsi="Calibri" w:cs="Calibri"/>
        </w:rPr>
        <w:t xml:space="preserve">NOTE: Pending </w:t>
      </w:r>
      <w:r w:rsidR="00D46C2A">
        <w:rPr>
          <w:rFonts w:ascii="Calibri" w:hAnsi="Calibri" w:cs="Calibri"/>
        </w:rPr>
        <w:t>confirmation from delegations</w:t>
      </w:r>
    </w:p>
    <w:p w14:paraId="671C8E72" w14:textId="11B305E0" w:rsidR="004D7828" w:rsidRDefault="00D74648" w:rsidP="004D7828">
      <w:pPr>
        <w:numPr>
          <w:ilvl w:val="0"/>
          <w:numId w:val="78"/>
        </w:numPr>
        <w:spacing w:after="260"/>
        <w:ind w:left="567" w:firstLine="0"/>
        <w:jc w:val="left"/>
        <w:rPr>
          <w:rFonts w:ascii="Calibri" w:hAnsi="Calibri" w:cs="Calibri"/>
          <w:highlight w:val="yellow"/>
        </w:rPr>
      </w:pPr>
      <w:r w:rsidRPr="00126674">
        <w:rPr>
          <w:rFonts w:ascii="Calibri" w:hAnsi="Calibri" w:cs="Calibri"/>
        </w:rPr>
        <w:lastRenderedPageBreak/>
        <w:t xml:space="preserve">Promote licensing / </w:t>
      </w:r>
      <w:r>
        <w:rPr>
          <w:rFonts w:ascii="Calibri" w:hAnsi="Calibri" w:cs="Calibri"/>
          <w:highlight w:val="yellow"/>
        </w:rPr>
        <w:t>m</w:t>
      </w:r>
      <w:r w:rsidR="004D7828" w:rsidRPr="00A33EA2">
        <w:rPr>
          <w:rFonts w:ascii="Calibri" w:hAnsi="Calibri" w:cs="Calibri"/>
          <w:highlight w:val="yellow"/>
        </w:rPr>
        <w:t>ake available licences on a non-exclusive, transparent and broad geographic basis and for the benefit of developing countries of pandemic-related health technologies,</w:t>
      </w:r>
      <w:r w:rsidR="001D202B">
        <w:rPr>
          <w:rFonts w:ascii="Calibri" w:hAnsi="Calibri" w:cs="Calibri"/>
          <w:highlight w:val="yellow"/>
        </w:rPr>
        <w:t xml:space="preserve"> </w:t>
      </w:r>
      <w:r w:rsidR="001D202B" w:rsidRPr="001D202B">
        <w:rPr>
          <w:rFonts w:ascii="Calibri" w:hAnsi="Calibri" w:cs="Calibri"/>
        </w:rPr>
        <w:t>including government-owned, where feasible,</w:t>
      </w:r>
      <w:r w:rsidR="004D7828" w:rsidRPr="001D202B">
        <w:rPr>
          <w:rFonts w:ascii="Calibri" w:hAnsi="Calibri" w:cs="Calibri"/>
        </w:rPr>
        <w:t xml:space="preserve"> </w:t>
      </w:r>
      <w:r w:rsidR="004D7828" w:rsidRPr="00A33EA2">
        <w:rPr>
          <w:rFonts w:ascii="Calibri" w:hAnsi="Calibri" w:cs="Calibri"/>
          <w:highlight w:val="yellow"/>
        </w:rPr>
        <w:t xml:space="preserve">in accordance with national or domestic, and international law and encourage private rights holders to do the </w:t>
      </w:r>
      <w:proofErr w:type="gramStart"/>
      <w:r w:rsidR="004D7828" w:rsidRPr="00A33EA2">
        <w:rPr>
          <w:rFonts w:ascii="Calibri" w:hAnsi="Calibri" w:cs="Calibri"/>
          <w:highlight w:val="yellow"/>
        </w:rPr>
        <w:t>same;</w:t>
      </w:r>
      <w:proofErr w:type="gramEnd"/>
    </w:p>
    <w:p w14:paraId="09334FC3" w14:textId="2993FEB9" w:rsidR="00CE761C" w:rsidRPr="00CE761C" w:rsidRDefault="00CE761C" w:rsidP="00CE761C">
      <w:pPr>
        <w:spacing w:after="260"/>
        <w:ind w:left="567"/>
        <w:jc w:val="left"/>
        <w:rPr>
          <w:rFonts w:ascii="Calibri" w:hAnsi="Calibri" w:cs="Calibri"/>
        </w:rPr>
      </w:pPr>
      <w:r w:rsidRPr="00CE761C">
        <w:rPr>
          <w:rFonts w:ascii="Calibri" w:hAnsi="Calibri" w:cs="Calibri"/>
        </w:rPr>
        <w:t xml:space="preserve">NOTE: </w:t>
      </w:r>
      <w:r w:rsidR="003122D2">
        <w:rPr>
          <w:rFonts w:ascii="Calibri" w:hAnsi="Calibri" w:cs="Calibri"/>
        </w:rPr>
        <w:t>P</w:t>
      </w:r>
      <w:r w:rsidRPr="00CE761C">
        <w:rPr>
          <w:rFonts w:ascii="Calibri" w:hAnsi="Calibri" w:cs="Calibri"/>
        </w:rPr>
        <w:t>ending confirmation from delegations</w:t>
      </w:r>
    </w:p>
    <w:p w14:paraId="4D91967C" w14:textId="77777777" w:rsidR="004D7828" w:rsidRPr="009E2646" w:rsidRDefault="004D7828" w:rsidP="004D7828">
      <w:pPr>
        <w:numPr>
          <w:ilvl w:val="0"/>
          <w:numId w:val="78"/>
        </w:numPr>
        <w:spacing w:after="260"/>
        <w:ind w:left="567" w:firstLine="0"/>
        <w:jc w:val="left"/>
        <w:rPr>
          <w:rFonts w:ascii="Calibri" w:hAnsi="Calibri" w:cs="Calibri"/>
        </w:rPr>
      </w:pPr>
      <w:r w:rsidRPr="009E2646">
        <w:rPr>
          <w:rFonts w:asciiTheme="minorHAnsi" w:hAnsiTheme="minorHAnsi" w:cstheme="minorHAnsi"/>
          <w:sz w:val="24"/>
          <w:szCs w:val="24"/>
          <w:highlight w:val="green"/>
        </w:rPr>
        <w:t xml:space="preserve">take measures to publish, in a timely manner the terms of its licensing agreements relevant to promoting timely and equitable global access to pandemic-related health technologies, in accordance with applicable law and policies, and shall encourage private rights holders to do the </w:t>
      </w:r>
      <w:proofErr w:type="gramStart"/>
      <w:r w:rsidRPr="009E2646">
        <w:rPr>
          <w:rFonts w:asciiTheme="minorHAnsi" w:hAnsiTheme="minorHAnsi" w:cstheme="minorHAnsi"/>
          <w:sz w:val="24"/>
          <w:szCs w:val="24"/>
          <w:highlight w:val="green"/>
        </w:rPr>
        <w:t>same;</w:t>
      </w:r>
      <w:proofErr w:type="gramEnd"/>
      <w:r w:rsidRPr="009E2646">
        <w:rPr>
          <w:rFonts w:asciiTheme="minorHAnsi" w:hAnsiTheme="minorHAnsi" w:cstheme="minorHAnsi"/>
          <w:sz w:val="24"/>
          <w:szCs w:val="24"/>
        </w:rPr>
        <w:t xml:space="preserve"> </w:t>
      </w:r>
    </w:p>
    <w:p w14:paraId="6547028A" w14:textId="77777777" w:rsidR="004D7828" w:rsidRPr="009E2646" w:rsidRDefault="004D7828" w:rsidP="004D7828">
      <w:pPr>
        <w:numPr>
          <w:ilvl w:val="0"/>
          <w:numId w:val="78"/>
        </w:numPr>
        <w:spacing w:after="260"/>
        <w:ind w:left="567" w:firstLine="0"/>
        <w:jc w:val="left"/>
        <w:rPr>
          <w:rFonts w:ascii="Calibri" w:hAnsi="Calibri" w:cs="Calibri"/>
        </w:rPr>
      </w:pPr>
      <w:r w:rsidRPr="009E2646">
        <w:rPr>
          <w:rFonts w:asciiTheme="minorHAnsi" w:hAnsiTheme="minorHAnsi" w:cstheme="minorHAnsi"/>
          <w:sz w:val="24"/>
          <w:szCs w:val="24"/>
          <w:highlight w:val="green"/>
        </w:rPr>
        <w:t xml:space="preserve">Encourage holders of relevant patents or licenses for the production of pandemic-related health products to forgo or otherwise charge reasonable royalties in particular to developing country manufacturers during a pandemic emergency, with the aim to increase the availability and affordability of such products to populations in need, in particular people in vulnerable </w:t>
      </w:r>
      <w:proofErr w:type="gramStart"/>
      <w:r w:rsidRPr="009E2646">
        <w:rPr>
          <w:rFonts w:asciiTheme="minorHAnsi" w:hAnsiTheme="minorHAnsi" w:cstheme="minorHAnsi"/>
          <w:sz w:val="24"/>
          <w:szCs w:val="24"/>
          <w:highlight w:val="green"/>
        </w:rPr>
        <w:t>situations;</w:t>
      </w:r>
      <w:proofErr w:type="gramEnd"/>
    </w:p>
    <w:p w14:paraId="70394CC2" w14:textId="77777777" w:rsidR="004D7828" w:rsidRPr="00CC1267" w:rsidRDefault="004D7828" w:rsidP="004D7828">
      <w:pPr>
        <w:numPr>
          <w:ilvl w:val="0"/>
          <w:numId w:val="78"/>
        </w:numPr>
        <w:spacing w:after="260"/>
        <w:ind w:left="567" w:firstLine="0"/>
        <w:jc w:val="left"/>
        <w:rPr>
          <w:rFonts w:ascii="Calibri" w:hAnsi="Calibri" w:cs="Calibri"/>
        </w:rPr>
      </w:pPr>
      <w:r w:rsidRPr="009E2646">
        <w:rPr>
          <w:rFonts w:asciiTheme="minorHAnsi" w:hAnsiTheme="minorHAnsi" w:cstheme="minorHAnsi"/>
          <w:sz w:val="24"/>
          <w:szCs w:val="24"/>
          <w:highlight w:val="green"/>
        </w:rPr>
        <w:t xml:space="preserve">Promote the transfer of relevant </w:t>
      </w:r>
      <w:r w:rsidRPr="00CC1267">
        <w:rPr>
          <w:rFonts w:asciiTheme="minorHAnsi" w:hAnsiTheme="minorHAnsi" w:cstheme="minorHAnsi"/>
          <w:sz w:val="24"/>
          <w:szCs w:val="24"/>
          <w:highlight w:val="green"/>
        </w:rPr>
        <w:t xml:space="preserve">technology and relevant knowledge, </w:t>
      </w:r>
      <w:proofErr w:type="gramStart"/>
      <w:r w:rsidRPr="00CC1267">
        <w:rPr>
          <w:rFonts w:asciiTheme="minorHAnsi" w:hAnsiTheme="minorHAnsi" w:cstheme="minorHAnsi"/>
          <w:sz w:val="24"/>
          <w:szCs w:val="24"/>
          <w:highlight w:val="green"/>
        </w:rPr>
        <w:t>skills</w:t>
      </w:r>
      <w:proofErr w:type="gramEnd"/>
      <w:r w:rsidRPr="00CC1267">
        <w:rPr>
          <w:rFonts w:asciiTheme="minorHAnsi" w:hAnsiTheme="minorHAnsi" w:cstheme="minorHAnsi"/>
          <w:sz w:val="24"/>
          <w:szCs w:val="24"/>
          <w:highlight w:val="green"/>
        </w:rPr>
        <w:t xml:space="preserve"> and technical expertise for pandemic-related </w:t>
      </w:r>
      <w:r w:rsidRPr="009E2646">
        <w:rPr>
          <w:rFonts w:asciiTheme="minorHAnsi" w:hAnsiTheme="minorHAnsi" w:cstheme="minorHAnsi"/>
          <w:sz w:val="24"/>
          <w:szCs w:val="24"/>
          <w:highlight w:val="green"/>
        </w:rPr>
        <w:t>health products by private rights holders, to established regional or global technology transfer hubs, coordinated by WHO, or other mechanisms or networks; and</w:t>
      </w:r>
      <w:r w:rsidRPr="009E2646">
        <w:rPr>
          <w:rFonts w:asciiTheme="minorHAnsi" w:hAnsiTheme="minorHAnsi" w:cstheme="minorHAnsi"/>
          <w:sz w:val="24"/>
          <w:szCs w:val="24"/>
        </w:rPr>
        <w:t xml:space="preserve"> </w:t>
      </w:r>
    </w:p>
    <w:p w14:paraId="62C9CFEA" w14:textId="66FD27D1" w:rsidR="00CC1267" w:rsidRPr="009E2646" w:rsidRDefault="00CC1267" w:rsidP="00CC1267">
      <w:pPr>
        <w:spacing w:after="260"/>
        <w:ind w:left="567"/>
        <w:jc w:val="left"/>
        <w:rPr>
          <w:rFonts w:ascii="Calibri" w:hAnsi="Calibri" w:cs="Calibri"/>
        </w:rPr>
      </w:pPr>
      <w:r>
        <w:rPr>
          <w:rFonts w:asciiTheme="minorHAnsi" w:hAnsiTheme="minorHAnsi" w:cstheme="minorHAnsi"/>
          <w:sz w:val="24"/>
          <w:szCs w:val="24"/>
        </w:rPr>
        <w:t>NOTE: ensure coherence of technology transfer</w:t>
      </w:r>
      <w:r w:rsidR="00CE28BB">
        <w:rPr>
          <w:rFonts w:asciiTheme="minorHAnsi" w:hAnsiTheme="minorHAnsi" w:cstheme="minorHAnsi"/>
          <w:sz w:val="24"/>
          <w:szCs w:val="24"/>
        </w:rPr>
        <w:t xml:space="preserve"> and know-how</w:t>
      </w:r>
      <w:r>
        <w:rPr>
          <w:rFonts w:asciiTheme="minorHAnsi" w:hAnsiTheme="minorHAnsi" w:cstheme="minorHAnsi"/>
          <w:sz w:val="24"/>
          <w:szCs w:val="24"/>
        </w:rPr>
        <w:t xml:space="preserve"> terms</w:t>
      </w:r>
    </w:p>
    <w:p w14:paraId="6142AC81" w14:textId="77777777" w:rsidR="004D7828" w:rsidRPr="0001717C" w:rsidRDefault="004D7828" w:rsidP="004D7828">
      <w:pPr>
        <w:numPr>
          <w:ilvl w:val="0"/>
          <w:numId w:val="78"/>
        </w:numPr>
        <w:spacing w:after="260"/>
        <w:ind w:left="567" w:firstLine="0"/>
        <w:jc w:val="left"/>
        <w:rPr>
          <w:rFonts w:ascii="Calibri" w:hAnsi="Calibri" w:cs="Calibri"/>
          <w:highlight w:val="green"/>
        </w:rPr>
      </w:pPr>
      <w:r w:rsidRPr="00E740A0">
        <w:rPr>
          <w:rFonts w:asciiTheme="minorHAnsi" w:hAnsiTheme="minorHAnsi" w:cstheme="minorHAnsi"/>
          <w:sz w:val="24"/>
          <w:szCs w:val="24"/>
          <w:highlight w:val="green"/>
        </w:rPr>
        <w:t>During pandemic emergencies, encourage manufacturers to share information, relevant to the production of pandemic-related health products, in accordance with domestic or national laws and policies.</w:t>
      </w:r>
    </w:p>
    <w:p w14:paraId="4122270D" w14:textId="77777777" w:rsidR="0001717C" w:rsidRPr="00E740A0" w:rsidRDefault="0001717C" w:rsidP="0001717C">
      <w:pPr>
        <w:spacing w:after="260"/>
        <w:jc w:val="left"/>
        <w:rPr>
          <w:rFonts w:ascii="Calibri" w:hAnsi="Calibri" w:cs="Calibri"/>
          <w:highlight w:val="green"/>
        </w:rPr>
      </w:pPr>
    </w:p>
    <w:p w14:paraId="2A03EA68" w14:textId="77777777" w:rsidR="004D7828" w:rsidRPr="00F271D3" w:rsidRDefault="004D7828" w:rsidP="004D7828">
      <w:pPr>
        <w:numPr>
          <w:ilvl w:val="0"/>
          <w:numId w:val="4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shall provide, as appropriate and subject to available resources and applicable law, support for capacity-building, especially to local, subregional and/or regional developing country manufacturers, for the implementation of this Article.</w:t>
      </w:r>
      <w:r w:rsidRPr="00F271D3">
        <w:rPr>
          <w:rFonts w:asciiTheme="minorHAnsi" w:hAnsiTheme="minorHAnsi" w:cstheme="minorHAnsi"/>
          <w:sz w:val="24"/>
          <w:szCs w:val="24"/>
        </w:rPr>
        <w:t xml:space="preserve"> </w:t>
      </w:r>
    </w:p>
    <w:p w14:paraId="734452E6" w14:textId="463E2503" w:rsidR="004D7828" w:rsidRDefault="004D7828" w:rsidP="004D7828">
      <w:pPr>
        <w:numPr>
          <w:ilvl w:val="0"/>
          <w:numId w:val="45"/>
        </w:numPr>
        <w:spacing w:after="260"/>
        <w:ind w:left="0" w:firstLine="0"/>
        <w:jc w:val="left"/>
        <w:rPr>
          <w:rFonts w:asciiTheme="minorHAnsi" w:hAnsiTheme="minorHAnsi" w:cstheme="minorBidi"/>
          <w:sz w:val="24"/>
          <w:szCs w:val="24"/>
          <w:highlight w:val="yellow"/>
        </w:rPr>
      </w:pPr>
      <w:r w:rsidRPr="00687E33">
        <w:rPr>
          <w:rFonts w:asciiTheme="minorHAnsi" w:hAnsiTheme="minorHAnsi" w:cstheme="minorBidi"/>
          <w:sz w:val="24"/>
          <w:szCs w:val="24"/>
          <w:highlight w:val="yellow"/>
        </w:rPr>
        <w:t>The Parties</w:t>
      </w:r>
      <w:r w:rsidRPr="672B9FBA">
        <w:rPr>
          <w:rFonts w:asciiTheme="minorHAnsi" w:hAnsiTheme="minorHAnsi" w:cstheme="minorBidi"/>
          <w:sz w:val="24"/>
          <w:szCs w:val="24"/>
          <w:highlight w:val="yellow"/>
        </w:rPr>
        <w:t xml:space="preserve"> shall </w:t>
      </w:r>
      <w:r w:rsidRPr="00687E33">
        <w:rPr>
          <w:rFonts w:asciiTheme="minorHAnsi" w:hAnsiTheme="minorHAnsi" w:cstheme="minorBidi"/>
          <w:sz w:val="24"/>
          <w:szCs w:val="24"/>
          <w:highlight w:val="yellow"/>
        </w:rPr>
        <w:t xml:space="preserve">cooperate, </w:t>
      </w:r>
      <w:r w:rsidR="009B6FE6" w:rsidRPr="009B6FE6">
        <w:rPr>
          <w:rFonts w:asciiTheme="minorHAnsi" w:hAnsiTheme="minorHAnsi" w:cstheme="minorBidi"/>
          <w:sz w:val="24"/>
          <w:szCs w:val="24"/>
        </w:rPr>
        <w:t xml:space="preserve">where deemed / </w:t>
      </w:r>
      <w:r w:rsidRPr="00687E33">
        <w:rPr>
          <w:rFonts w:asciiTheme="minorHAnsi" w:hAnsiTheme="minorHAnsi" w:cstheme="minorBidi"/>
          <w:sz w:val="24"/>
          <w:szCs w:val="24"/>
          <w:highlight w:val="yellow"/>
        </w:rPr>
        <w:t xml:space="preserve">as appropriate, </w:t>
      </w:r>
      <w:r w:rsidRPr="009B6FE6">
        <w:rPr>
          <w:rFonts w:asciiTheme="minorHAnsi" w:hAnsiTheme="minorHAnsi" w:cstheme="minorBidi"/>
          <w:strike/>
          <w:sz w:val="24"/>
          <w:szCs w:val="24"/>
          <w:highlight w:val="yellow"/>
        </w:rPr>
        <w:t>to implement</w:t>
      </w:r>
      <w:r w:rsidRPr="00687E33">
        <w:rPr>
          <w:rFonts w:asciiTheme="minorHAnsi" w:hAnsiTheme="minorHAnsi" w:cstheme="minorBidi"/>
          <w:sz w:val="24"/>
          <w:szCs w:val="24"/>
          <w:highlight w:val="yellow"/>
        </w:rPr>
        <w:t xml:space="preserve"> </w:t>
      </w:r>
      <w:r w:rsidR="009B6FE6" w:rsidRPr="009B6FE6">
        <w:rPr>
          <w:rFonts w:asciiTheme="minorHAnsi" w:hAnsiTheme="minorHAnsi" w:cstheme="minorBidi"/>
          <w:sz w:val="24"/>
          <w:szCs w:val="24"/>
        </w:rPr>
        <w:t xml:space="preserve">with regard to </w:t>
      </w:r>
      <w:r w:rsidRPr="088B973D">
        <w:rPr>
          <w:rFonts w:asciiTheme="minorHAnsi" w:hAnsiTheme="minorHAnsi" w:cstheme="minorBidi"/>
          <w:sz w:val="24"/>
          <w:szCs w:val="24"/>
          <w:highlight w:val="yellow"/>
        </w:rPr>
        <w:t>time</w:t>
      </w:r>
      <w:r w:rsidRPr="672B9FBA">
        <w:rPr>
          <w:rFonts w:asciiTheme="minorHAnsi" w:hAnsiTheme="minorHAnsi" w:cstheme="minorBidi"/>
          <w:sz w:val="24"/>
          <w:szCs w:val="24"/>
          <w:highlight w:val="yellow"/>
        </w:rPr>
        <w:t>-bound measures</w:t>
      </w:r>
      <w:r>
        <w:rPr>
          <w:rFonts w:asciiTheme="minorHAnsi" w:hAnsiTheme="minorHAnsi" w:cstheme="minorBidi"/>
          <w:sz w:val="24"/>
          <w:szCs w:val="24"/>
          <w:highlight w:val="yellow"/>
        </w:rPr>
        <w:t xml:space="preserve"> </w:t>
      </w:r>
      <w:proofErr w:type="gramStart"/>
      <w:r w:rsidRPr="00687E33">
        <w:rPr>
          <w:rFonts w:asciiTheme="minorHAnsi" w:hAnsiTheme="minorHAnsi" w:cstheme="minorBidi"/>
          <w:sz w:val="24"/>
          <w:szCs w:val="24"/>
          <w:highlight w:val="yellow"/>
        </w:rPr>
        <w:t>where</w:t>
      </w:r>
      <w:proofErr w:type="gramEnd"/>
      <w:r w:rsidRPr="00687E33">
        <w:rPr>
          <w:rFonts w:asciiTheme="minorHAnsi" w:hAnsiTheme="minorHAnsi" w:cstheme="minorBidi"/>
          <w:sz w:val="24"/>
          <w:szCs w:val="24"/>
          <w:highlight w:val="yellow"/>
        </w:rPr>
        <w:t xml:space="preserve"> agreed</w:t>
      </w:r>
      <w:r w:rsidRPr="672B9FBA">
        <w:rPr>
          <w:rFonts w:asciiTheme="minorHAnsi" w:hAnsiTheme="minorHAnsi" w:cstheme="minorBidi"/>
          <w:sz w:val="24"/>
          <w:szCs w:val="24"/>
          <w:highlight w:val="yellow"/>
        </w:rPr>
        <w:t xml:space="preserve"> within the framework of relevant international and regional organizations</w:t>
      </w:r>
      <w:r w:rsidRPr="00687E33">
        <w:rPr>
          <w:rFonts w:asciiTheme="minorHAnsi" w:hAnsiTheme="minorHAnsi" w:cstheme="minorBidi"/>
          <w:sz w:val="24"/>
          <w:szCs w:val="24"/>
          <w:highlight w:val="yellow"/>
        </w:rPr>
        <w:t xml:space="preserve"> to which they are a party</w:t>
      </w:r>
      <w:r w:rsidRPr="672B9FBA">
        <w:rPr>
          <w:rFonts w:asciiTheme="minorHAnsi" w:hAnsiTheme="minorHAnsi" w:cstheme="minorBidi"/>
          <w:sz w:val="24"/>
          <w:szCs w:val="24"/>
          <w:highlight w:val="yellow"/>
        </w:rPr>
        <w:t>, to accelerate or scale up the manufacturing of pandemic-related health products, to the extent necessary to increase the availability, accessibility and affordability of pandemic-related health products during pandemic emergencies.</w:t>
      </w:r>
      <w:r w:rsidRPr="1B01C06F">
        <w:rPr>
          <w:rFonts w:asciiTheme="minorHAnsi" w:hAnsiTheme="minorHAnsi" w:cstheme="minorBidi"/>
          <w:sz w:val="24"/>
          <w:szCs w:val="24"/>
          <w:highlight w:val="yellow"/>
        </w:rPr>
        <w:t xml:space="preserve"> </w:t>
      </w:r>
    </w:p>
    <w:p w14:paraId="1F2D2776" w14:textId="77777777" w:rsidR="004D7828" w:rsidRPr="00960D3C" w:rsidRDefault="004D7828" w:rsidP="004D7828">
      <w:pPr>
        <w:spacing w:after="260"/>
        <w:jc w:val="left"/>
        <w:rPr>
          <w:rFonts w:asciiTheme="minorHAnsi" w:hAnsiTheme="minorHAnsi" w:cstheme="minorBidi"/>
          <w:sz w:val="24"/>
          <w:szCs w:val="24"/>
        </w:rPr>
      </w:pPr>
      <w:r w:rsidRPr="00960D3C">
        <w:rPr>
          <w:rFonts w:asciiTheme="minorHAnsi" w:hAnsiTheme="minorHAnsi" w:cstheme="minorBidi"/>
          <w:sz w:val="24"/>
          <w:szCs w:val="24"/>
        </w:rPr>
        <w:t>NOTE: Subject to further consultation</w:t>
      </w:r>
    </w:p>
    <w:p w14:paraId="224F8E8B" w14:textId="4B79CED7" w:rsidR="004D7828" w:rsidRDefault="004D7828" w:rsidP="004D7828">
      <w:pPr>
        <w:numPr>
          <w:ilvl w:val="0"/>
          <w:numId w:val="45"/>
        </w:numPr>
        <w:spacing w:after="260"/>
        <w:ind w:left="0" w:firstLine="0"/>
        <w:jc w:val="left"/>
        <w:rPr>
          <w:rFonts w:asciiTheme="minorHAnsi" w:hAnsiTheme="minorHAnsi" w:cstheme="minorBidi"/>
          <w:sz w:val="24"/>
          <w:szCs w:val="24"/>
        </w:rPr>
      </w:pPr>
      <w:r w:rsidRPr="38DD31C7">
        <w:rPr>
          <w:rFonts w:asciiTheme="minorHAnsi" w:hAnsiTheme="minorHAnsi" w:cstheme="minorBidi"/>
          <w:sz w:val="24"/>
          <w:szCs w:val="24"/>
          <w:highlight w:val="green"/>
        </w:rPr>
        <w:t xml:space="preserve">The Parties that are World Trade Organization (WTO) members reaffirm that they have the right to </w:t>
      </w:r>
      <w:proofErr w:type="gramStart"/>
      <w:r w:rsidRPr="38DD31C7">
        <w:rPr>
          <w:rFonts w:asciiTheme="minorHAnsi" w:hAnsiTheme="minorHAnsi" w:cstheme="minorBidi"/>
          <w:sz w:val="24"/>
          <w:szCs w:val="24"/>
          <w:highlight w:val="green"/>
        </w:rPr>
        <w:t>use,</w:t>
      </w:r>
      <w:proofErr w:type="gramEnd"/>
      <w:r w:rsidRPr="38DD31C7">
        <w:rPr>
          <w:rFonts w:asciiTheme="minorHAnsi" w:hAnsiTheme="minorHAnsi" w:cstheme="minorBidi"/>
          <w:sz w:val="24"/>
          <w:szCs w:val="24"/>
          <w:highlight w:val="green"/>
        </w:rPr>
        <w:t xml:space="preserve"> to the full, the TRIPS Agreement and the Doha Declaration on the TRIPS Agreement and Public Health of 2001, which provide flexibility to protect public health including in future pandemics. The </w:t>
      </w:r>
      <w:r w:rsidRPr="00000E19">
        <w:rPr>
          <w:rFonts w:asciiTheme="minorHAnsi" w:hAnsiTheme="minorHAnsi" w:cstheme="minorBidi"/>
          <w:sz w:val="24"/>
          <w:szCs w:val="24"/>
          <w:highlight w:val="green"/>
        </w:rPr>
        <w:t xml:space="preserve">Parties </w:t>
      </w:r>
      <w:r w:rsidR="00983C5D" w:rsidRPr="00000E19">
        <w:rPr>
          <w:rFonts w:asciiTheme="minorHAnsi" w:hAnsiTheme="minorHAnsi" w:cstheme="minorBidi"/>
          <w:sz w:val="24"/>
          <w:szCs w:val="24"/>
          <w:highlight w:val="green"/>
        </w:rPr>
        <w:t>shall</w:t>
      </w:r>
      <w:r w:rsidR="009C5870" w:rsidRPr="00000E19">
        <w:rPr>
          <w:rFonts w:asciiTheme="minorHAnsi" w:hAnsiTheme="minorHAnsi" w:cstheme="minorBidi"/>
          <w:sz w:val="24"/>
          <w:szCs w:val="24"/>
          <w:highlight w:val="green"/>
        </w:rPr>
        <w:t xml:space="preserve"> </w:t>
      </w:r>
      <w:r w:rsidRPr="00000E19">
        <w:rPr>
          <w:rFonts w:asciiTheme="minorHAnsi" w:hAnsiTheme="minorHAnsi" w:cstheme="minorBidi"/>
          <w:sz w:val="24"/>
          <w:szCs w:val="24"/>
          <w:highlight w:val="green"/>
        </w:rPr>
        <w:t xml:space="preserve">respect </w:t>
      </w:r>
      <w:r w:rsidRPr="38DD31C7">
        <w:rPr>
          <w:rFonts w:asciiTheme="minorHAnsi" w:hAnsiTheme="minorHAnsi" w:cstheme="minorBidi"/>
          <w:sz w:val="24"/>
          <w:szCs w:val="24"/>
          <w:highlight w:val="green"/>
        </w:rPr>
        <w:t>the use of these flexibilities that is consistent with the TRIPS Agreement</w:t>
      </w:r>
      <w:r w:rsidRPr="702EA7A1">
        <w:rPr>
          <w:rFonts w:asciiTheme="minorHAnsi" w:hAnsiTheme="minorHAnsi" w:cstheme="minorBidi"/>
          <w:sz w:val="24"/>
          <w:szCs w:val="24"/>
          <w:highlight w:val="green"/>
        </w:rPr>
        <w:t>.</w:t>
      </w:r>
      <w:r w:rsidRPr="38DD31C7">
        <w:rPr>
          <w:rFonts w:asciiTheme="minorHAnsi" w:hAnsiTheme="minorHAnsi" w:cstheme="minorBidi"/>
          <w:sz w:val="24"/>
          <w:szCs w:val="24"/>
        </w:rPr>
        <w:t xml:space="preserve">  </w:t>
      </w:r>
    </w:p>
    <w:p w14:paraId="0B1CDE26" w14:textId="042151AA" w:rsidR="004744A9" w:rsidRPr="00331283" w:rsidRDefault="004744A9" w:rsidP="004744A9">
      <w:pPr>
        <w:spacing w:after="260"/>
        <w:jc w:val="left"/>
        <w:rPr>
          <w:rFonts w:asciiTheme="minorHAnsi" w:hAnsiTheme="minorHAnsi" w:cstheme="minorBidi"/>
          <w:sz w:val="24"/>
          <w:szCs w:val="24"/>
        </w:rPr>
      </w:pPr>
      <w:r>
        <w:rPr>
          <w:rFonts w:asciiTheme="minorHAnsi" w:hAnsiTheme="minorHAnsi" w:cstheme="minorBidi"/>
          <w:sz w:val="24"/>
          <w:szCs w:val="24"/>
        </w:rPr>
        <w:t>NOTE: Pending confirmation from delegations</w:t>
      </w:r>
    </w:p>
    <w:p w14:paraId="611C3892" w14:textId="77777777" w:rsidR="004D7828" w:rsidRDefault="004D7828" w:rsidP="004D7828">
      <w:pPr>
        <w:numPr>
          <w:ilvl w:val="0"/>
          <w:numId w:val="45"/>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lastRenderedPageBreak/>
        <w:t xml:space="preserve">The Parties shall, in collaboration with WHO, identify, assess and, as appropriate, strengthen and/or develop mechanisms and initiatives that promote and </w:t>
      </w:r>
      <w:r w:rsidRPr="00000FC7">
        <w:rPr>
          <w:rFonts w:asciiTheme="minorHAnsi" w:hAnsiTheme="minorHAnsi" w:cstheme="minorHAnsi"/>
          <w:sz w:val="24"/>
          <w:szCs w:val="24"/>
          <w:highlight w:val="green"/>
        </w:rPr>
        <w:t xml:space="preserve">facilitate the transfer of technology with </w:t>
      </w:r>
      <w:r w:rsidRPr="00331283">
        <w:rPr>
          <w:rFonts w:asciiTheme="minorHAnsi" w:hAnsiTheme="minorHAnsi" w:cstheme="minorHAnsi"/>
          <w:sz w:val="24"/>
          <w:szCs w:val="24"/>
          <w:highlight w:val="green"/>
        </w:rPr>
        <w:t>a view to increasing access to pandemic-</w:t>
      </w:r>
      <w:r w:rsidRPr="00966FD2">
        <w:rPr>
          <w:rFonts w:asciiTheme="minorHAnsi" w:hAnsiTheme="minorHAnsi" w:cstheme="minorHAnsi"/>
          <w:sz w:val="24"/>
          <w:szCs w:val="24"/>
          <w:highlight w:val="green"/>
        </w:rPr>
        <w:t>related health products, particularly in developing countries, including through the pooling of intellectual property, relevant knowledge, skills and technical expertise and data and transparent, non-exclusive licensing. Such mechanisms may, where appropriate, be coordinated by the WHO, in collaboration with other relevant mechanisms and organizations</w:t>
      </w:r>
      <w:r w:rsidRPr="00331283">
        <w:rPr>
          <w:rFonts w:asciiTheme="minorHAnsi" w:hAnsiTheme="minorHAnsi" w:cstheme="minorHAnsi"/>
          <w:sz w:val="24"/>
          <w:szCs w:val="24"/>
          <w:highlight w:val="green"/>
        </w:rPr>
        <w:t>, enabling increased participation of manufacturers from developing countries.</w:t>
      </w:r>
    </w:p>
    <w:p w14:paraId="51E244FB" w14:textId="0B9A520D" w:rsidR="004C6257" w:rsidRPr="004C6257" w:rsidRDefault="004C6257" w:rsidP="004C6257">
      <w:pPr>
        <w:spacing w:after="260"/>
        <w:jc w:val="left"/>
        <w:rPr>
          <w:rFonts w:ascii="Calibri" w:hAnsi="Calibri" w:cs="Calibri"/>
        </w:rPr>
      </w:pPr>
      <w:r w:rsidRPr="004C6257">
        <w:rPr>
          <w:rFonts w:asciiTheme="minorHAnsi" w:hAnsiTheme="minorHAnsi" w:cstheme="minorHAnsi"/>
          <w:sz w:val="24"/>
          <w:szCs w:val="24"/>
        </w:rPr>
        <w:t>NOTE: ensure coherence of technology transfer terms</w:t>
      </w:r>
    </w:p>
    <w:p w14:paraId="12B31D39" w14:textId="77777777" w:rsidR="004D7828" w:rsidRPr="00F271D3" w:rsidRDefault="004D7828" w:rsidP="004D7828">
      <w:pPr>
        <w:numPr>
          <w:ilvl w:val="0"/>
          <w:numId w:val="4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should review and consider amending, as appropriate, its national and/or domestic legislation with a view to ensuring that it is able to implement this Article in a timely and effective manner.</w:t>
      </w:r>
    </w:p>
    <w:p w14:paraId="0BD010EA" w14:textId="77777777" w:rsidR="004D7828" w:rsidRPr="00F271D3" w:rsidRDefault="004D7828" w:rsidP="004D7828">
      <w:pPr>
        <w:spacing w:after="260"/>
        <w:jc w:val="left"/>
        <w:rPr>
          <w:rFonts w:asciiTheme="minorHAnsi" w:hAnsiTheme="minorHAnsi" w:cstheme="minorHAnsi"/>
          <w:color w:val="000000" w:themeColor="text1"/>
          <w:sz w:val="24"/>
          <w:szCs w:val="24"/>
        </w:rPr>
      </w:pPr>
    </w:p>
    <w:p w14:paraId="501417A3" w14:textId="0F086A5E" w:rsidR="00574450" w:rsidRPr="00F271D3" w:rsidRDefault="00574450" w:rsidP="004B35D6">
      <w:pPr>
        <w:pStyle w:val="Heading4"/>
        <w:rPr>
          <w:rFonts w:asciiTheme="minorHAnsi" w:hAnsiTheme="minorHAnsi" w:cstheme="minorHAnsi"/>
        </w:rPr>
      </w:pPr>
      <w:bookmarkStart w:id="19" w:name="_Toc189930248"/>
      <w:r w:rsidRPr="00F271D3">
        <w:rPr>
          <w:rFonts w:asciiTheme="minorHAnsi" w:hAnsiTheme="minorHAnsi" w:cstheme="minorHAnsi"/>
          <w:highlight w:val="green"/>
        </w:rPr>
        <w:t>Article 12</w:t>
      </w:r>
      <w:r w:rsidR="000C1D0B" w:rsidRPr="00F271D3">
        <w:rPr>
          <w:rFonts w:asciiTheme="minorHAnsi" w:hAnsiTheme="minorHAnsi" w:cstheme="minorHAnsi"/>
          <w:highlight w:val="green"/>
        </w:rPr>
        <w:t>.</w:t>
      </w:r>
      <w:r w:rsidR="000C1D0B" w:rsidRPr="00F271D3">
        <w:rPr>
          <w:rFonts w:asciiTheme="minorHAnsi" w:hAnsiTheme="minorHAnsi" w:cstheme="minorHAnsi"/>
          <w:highlight w:val="green"/>
        </w:rPr>
        <w:tab/>
      </w:r>
      <w:r w:rsidRPr="00F271D3">
        <w:rPr>
          <w:rFonts w:asciiTheme="minorHAnsi" w:hAnsiTheme="minorHAnsi" w:cstheme="minorHAnsi"/>
          <w:highlight w:val="green"/>
        </w:rPr>
        <w:t>Pathogen Access and Benefit-Sharing System</w:t>
      </w:r>
      <w:bookmarkEnd w:id="19"/>
    </w:p>
    <w:p w14:paraId="2DDBA44E" w14:textId="3A4E729C" w:rsidR="00574450" w:rsidRPr="00665B4E" w:rsidRDefault="00574450" w:rsidP="00C810D9">
      <w:pPr>
        <w:numPr>
          <w:ilvl w:val="0"/>
          <w:numId w:val="46"/>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Recognizing the sovereign right of States over their biological resources and the importance of collective action to mitigate public health risks, and underscoring the importance of promoting the rapid and timely sharing of “materials and sequence information on pathogens with pandemic potential” (hereafter PABS Materials and Sequence Information) and, on an equal footing, the rapid, timely, fair and equitable sharing of benefits </w:t>
      </w:r>
      <w:r w:rsidRPr="006E453E">
        <w:rPr>
          <w:rFonts w:asciiTheme="minorHAnsi" w:hAnsiTheme="minorHAnsi" w:cstheme="minorHAnsi"/>
          <w:color w:val="000000" w:themeColor="text1"/>
          <w:sz w:val="24"/>
          <w:szCs w:val="24"/>
          <w:highlight w:val="green"/>
        </w:rPr>
        <w:t>arising from the sharing and/or utilizatio</w:t>
      </w:r>
      <w:r w:rsidR="003F07D4" w:rsidRPr="006E453E">
        <w:rPr>
          <w:rFonts w:asciiTheme="minorHAnsi" w:hAnsiTheme="minorHAnsi" w:cstheme="minorHAnsi"/>
          <w:color w:val="000000" w:themeColor="text1"/>
          <w:sz w:val="24"/>
          <w:szCs w:val="24"/>
          <w:highlight w:val="green"/>
        </w:rPr>
        <w:t xml:space="preserve">n </w:t>
      </w:r>
      <w:r w:rsidRPr="003F07D4">
        <w:rPr>
          <w:rFonts w:asciiTheme="minorHAnsi" w:hAnsiTheme="minorHAnsi" w:cstheme="minorHAnsi"/>
          <w:color w:val="000000" w:themeColor="text1"/>
          <w:sz w:val="24"/>
          <w:szCs w:val="24"/>
          <w:highlight w:val="green"/>
        </w:rPr>
        <w:t xml:space="preserve">of </w:t>
      </w:r>
      <w:r w:rsidRPr="003F07D4">
        <w:rPr>
          <w:rFonts w:asciiTheme="minorHAnsi" w:hAnsiTheme="minorHAnsi" w:cstheme="minorHAnsi"/>
          <w:sz w:val="24"/>
          <w:szCs w:val="24"/>
          <w:highlight w:val="green"/>
        </w:rPr>
        <w:t>PABS Materials and Sequence Information</w:t>
      </w:r>
      <w:r w:rsidRPr="003F07D4">
        <w:rPr>
          <w:rFonts w:asciiTheme="minorHAnsi" w:hAnsiTheme="minorHAnsi" w:cstheme="minorHAnsi"/>
          <w:color w:val="FF0000"/>
          <w:sz w:val="24"/>
          <w:szCs w:val="24"/>
          <w:highlight w:val="green"/>
        </w:rPr>
        <w:t xml:space="preserve"> </w:t>
      </w:r>
      <w:r w:rsidRPr="003F07D4">
        <w:rPr>
          <w:rFonts w:asciiTheme="minorHAnsi" w:hAnsiTheme="minorHAnsi" w:cstheme="minorHAnsi"/>
          <w:sz w:val="24"/>
          <w:szCs w:val="24"/>
          <w:highlight w:val="green"/>
        </w:rPr>
        <w:t xml:space="preserve">for </w:t>
      </w:r>
      <w:r w:rsidRPr="00331283">
        <w:rPr>
          <w:rFonts w:asciiTheme="minorHAnsi" w:hAnsiTheme="minorHAnsi" w:cstheme="minorHAnsi"/>
          <w:sz w:val="24"/>
          <w:szCs w:val="24"/>
          <w:highlight w:val="green"/>
        </w:rPr>
        <w:t xml:space="preserve">public health purposes, </w:t>
      </w:r>
      <w:r w:rsidRPr="00331283">
        <w:rPr>
          <w:rFonts w:asciiTheme="minorHAnsi" w:hAnsiTheme="minorHAnsi" w:cstheme="minorHAnsi"/>
          <w:color w:val="000000" w:themeColor="text1"/>
          <w:sz w:val="24"/>
          <w:szCs w:val="24"/>
          <w:highlight w:val="green"/>
        </w:rPr>
        <w:t xml:space="preserve">the Parties </w:t>
      </w:r>
      <w:r w:rsidRPr="006E453E">
        <w:rPr>
          <w:rFonts w:asciiTheme="minorHAnsi" w:hAnsiTheme="minorHAnsi" w:cstheme="minorHAnsi"/>
          <w:color w:val="000000" w:themeColor="text1"/>
          <w:sz w:val="24"/>
          <w:szCs w:val="24"/>
          <w:highlight w:val="green"/>
        </w:rPr>
        <w:t>hereby</w:t>
      </w:r>
      <w:r w:rsidRPr="00665B4E">
        <w:rPr>
          <w:rFonts w:asciiTheme="minorHAnsi" w:hAnsiTheme="minorHAnsi" w:cstheme="minorHAnsi"/>
          <w:color w:val="000000" w:themeColor="text1"/>
          <w:sz w:val="24"/>
          <w:szCs w:val="24"/>
          <w:highlight w:val="green"/>
        </w:rPr>
        <w:t xml:space="preserve"> establish</w:t>
      </w:r>
      <w:r w:rsidRPr="00665B4E">
        <w:rPr>
          <w:rFonts w:asciiTheme="minorHAnsi" w:hAnsiTheme="minorHAnsi" w:cstheme="minorHAnsi"/>
          <w:color w:val="FF0000"/>
          <w:sz w:val="24"/>
          <w:szCs w:val="24"/>
          <w:highlight w:val="green"/>
        </w:rPr>
        <w:t xml:space="preserve"> </w:t>
      </w:r>
      <w:r w:rsidRPr="00665B4E">
        <w:rPr>
          <w:rFonts w:asciiTheme="minorHAnsi" w:hAnsiTheme="minorHAnsi" w:cstheme="minorHAnsi"/>
          <w:sz w:val="24"/>
          <w:szCs w:val="24"/>
          <w:highlight w:val="green"/>
        </w:rPr>
        <w:t>a multilateral system for safe, transparent, and accountable access and benefit-sharing for PABS Materials and Sequence Information, the 'WHO Pathogen Access and Benefit-Sharing System' (PABS System</w:t>
      </w:r>
      <w:r w:rsidRPr="00665B4E">
        <w:rPr>
          <w:rFonts w:asciiTheme="minorHAnsi" w:hAnsiTheme="minorHAnsi" w:cstheme="minorHAnsi"/>
          <w:color w:val="000000" w:themeColor="text1"/>
          <w:sz w:val="24"/>
          <w:szCs w:val="24"/>
          <w:highlight w:val="green"/>
        </w:rPr>
        <w:t>), to be developed pursuant to paragraph 2</w:t>
      </w:r>
      <w:r w:rsidRPr="00665B4E">
        <w:rPr>
          <w:rFonts w:asciiTheme="minorHAnsi" w:hAnsiTheme="minorHAnsi" w:cstheme="minorHAnsi"/>
          <w:color w:val="000000" w:themeColor="text1"/>
          <w:sz w:val="24"/>
          <w:szCs w:val="24"/>
        </w:rPr>
        <w:t>.</w:t>
      </w:r>
    </w:p>
    <w:p w14:paraId="278D18F3" w14:textId="5F1FF1BB" w:rsidR="00B545E6" w:rsidRDefault="00574450" w:rsidP="00C810D9">
      <w:pPr>
        <w:numPr>
          <w:ilvl w:val="0"/>
          <w:numId w:val="46"/>
        </w:numPr>
        <w:spacing w:after="260"/>
        <w:ind w:left="0" w:firstLine="0"/>
        <w:jc w:val="left"/>
        <w:rPr>
          <w:rFonts w:asciiTheme="minorHAnsi" w:hAnsiTheme="minorHAnsi" w:cstheme="minorHAnsi"/>
          <w:sz w:val="24"/>
          <w:szCs w:val="24"/>
        </w:rPr>
      </w:pPr>
      <w:r w:rsidRPr="00B545E6">
        <w:rPr>
          <w:rFonts w:asciiTheme="minorHAnsi" w:hAnsiTheme="minorHAnsi" w:cstheme="minorHAnsi"/>
          <w:sz w:val="24"/>
          <w:szCs w:val="24"/>
          <w:highlight w:val="green"/>
        </w:rPr>
        <w:t>The provisions governing the PABS System, including definitions of pathogens with pandemic potential and PABS Materials and Sequence Information, modalities, legal nature, terms and conditions, and operational dimensions, shall be developed and agreed in an instrument in accordance with Chapter III (hereinafter the ‘PABS Instrument’)</w:t>
      </w:r>
      <w:r w:rsidR="00C21EB0" w:rsidRPr="00B545E6">
        <w:rPr>
          <w:rFonts w:asciiTheme="minorHAnsi" w:hAnsiTheme="minorHAnsi" w:cstheme="minorHAnsi"/>
          <w:sz w:val="24"/>
          <w:szCs w:val="24"/>
          <w:highlight w:val="green"/>
        </w:rPr>
        <w:t xml:space="preserve"> </w:t>
      </w:r>
      <w:r w:rsidR="00C21EB0" w:rsidRPr="006E453E">
        <w:rPr>
          <w:rFonts w:asciiTheme="minorHAnsi" w:hAnsiTheme="minorHAnsi" w:cstheme="minorHAnsi"/>
          <w:sz w:val="24"/>
          <w:szCs w:val="24"/>
          <w:highlight w:val="green"/>
        </w:rPr>
        <w:t>as an annex</w:t>
      </w:r>
      <w:r w:rsidRPr="00B545E6">
        <w:rPr>
          <w:rFonts w:asciiTheme="minorHAnsi" w:hAnsiTheme="minorHAnsi" w:cstheme="minorHAnsi"/>
          <w:sz w:val="24"/>
          <w:szCs w:val="24"/>
          <w:highlight w:val="green"/>
        </w:rPr>
        <w:t xml:space="preserve">. The instrument shall also define the terms for the administration and coordination of the PABS System </w:t>
      </w:r>
      <w:r w:rsidRPr="006E453E">
        <w:rPr>
          <w:rFonts w:asciiTheme="minorHAnsi" w:hAnsiTheme="minorHAnsi" w:cstheme="minorHAnsi"/>
          <w:sz w:val="24"/>
          <w:szCs w:val="24"/>
          <w:highlight w:val="green"/>
        </w:rPr>
        <w:t>by WHO</w:t>
      </w:r>
      <w:r w:rsidR="00C21EB0" w:rsidRPr="006E453E">
        <w:rPr>
          <w:rFonts w:asciiTheme="minorHAnsi" w:hAnsiTheme="minorHAnsi" w:cstheme="minorHAnsi"/>
          <w:sz w:val="24"/>
          <w:szCs w:val="24"/>
          <w:highlight w:val="green"/>
        </w:rPr>
        <w:t xml:space="preserve">. </w:t>
      </w:r>
      <w:r w:rsidR="005F22CE" w:rsidRPr="006E453E">
        <w:rPr>
          <w:rFonts w:asciiTheme="minorHAnsi" w:hAnsiTheme="minorHAnsi" w:cstheme="minorHAnsi"/>
          <w:sz w:val="24"/>
          <w:szCs w:val="24"/>
          <w:highlight w:val="green"/>
        </w:rPr>
        <w:t>For the purposes of the coordination and</w:t>
      </w:r>
      <w:r w:rsidR="007F2715" w:rsidRPr="006E453E">
        <w:rPr>
          <w:rFonts w:asciiTheme="minorHAnsi" w:hAnsiTheme="minorHAnsi" w:cstheme="minorHAnsi"/>
          <w:sz w:val="24"/>
          <w:szCs w:val="24"/>
          <w:highlight w:val="green"/>
        </w:rPr>
        <w:t xml:space="preserve"> operation </w:t>
      </w:r>
      <w:r w:rsidR="005F22CE" w:rsidRPr="006E453E">
        <w:rPr>
          <w:rFonts w:asciiTheme="minorHAnsi" w:hAnsiTheme="minorHAnsi" w:cstheme="minorHAnsi"/>
          <w:sz w:val="24"/>
          <w:szCs w:val="24"/>
          <w:highlight w:val="green"/>
        </w:rPr>
        <w:t xml:space="preserve">of the PABS System, </w:t>
      </w:r>
      <w:r w:rsidR="007B18FB" w:rsidRPr="006E453E">
        <w:rPr>
          <w:rFonts w:asciiTheme="minorHAnsi" w:hAnsiTheme="minorHAnsi" w:cstheme="minorHAnsi"/>
          <w:sz w:val="24"/>
          <w:szCs w:val="24"/>
          <w:highlight w:val="green"/>
        </w:rPr>
        <w:t>WHO shall collaborate</w:t>
      </w:r>
      <w:r w:rsidRPr="006E453E">
        <w:rPr>
          <w:rFonts w:asciiTheme="minorHAnsi" w:hAnsiTheme="minorHAnsi" w:cstheme="minorHAnsi"/>
          <w:sz w:val="24"/>
          <w:szCs w:val="24"/>
          <w:highlight w:val="green"/>
        </w:rPr>
        <w:t xml:space="preserve"> with </w:t>
      </w:r>
      <w:r w:rsidR="005D58DD" w:rsidRPr="006E453E">
        <w:rPr>
          <w:rFonts w:asciiTheme="minorHAnsi" w:hAnsiTheme="minorHAnsi" w:cstheme="minorHAnsi"/>
          <w:sz w:val="24"/>
          <w:szCs w:val="24"/>
          <w:highlight w:val="green"/>
        </w:rPr>
        <w:t xml:space="preserve">relevant </w:t>
      </w:r>
      <w:r w:rsidR="00DA6C35" w:rsidRPr="006E453E">
        <w:rPr>
          <w:rFonts w:asciiTheme="minorHAnsi" w:hAnsiTheme="minorHAnsi" w:cstheme="minorHAnsi"/>
          <w:sz w:val="24"/>
          <w:szCs w:val="24"/>
          <w:highlight w:val="green"/>
        </w:rPr>
        <w:t xml:space="preserve">international </w:t>
      </w:r>
      <w:r w:rsidR="005D58DD" w:rsidRPr="006E453E">
        <w:rPr>
          <w:rFonts w:asciiTheme="minorHAnsi" w:hAnsiTheme="minorHAnsi" w:cstheme="minorHAnsi"/>
          <w:sz w:val="24"/>
          <w:szCs w:val="24"/>
          <w:highlight w:val="green"/>
        </w:rPr>
        <w:t xml:space="preserve">organizations and </w:t>
      </w:r>
      <w:r w:rsidR="00545989" w:rsidRPr="006E453E">
        <w:rPr>
          <w:rFonts w:asciiTheme="minorHAnsi" w:hAnsiTheme="minorHAnsi" w:cstheme="minorHAnsi"/>
          <w:sz w:val="24"/>
          <w:szCs w:val="24"/>
          <w:highlight w:val="green"/>
        </w:rPr>
        <w:t xml:space="preserve">relevant </w:t>
      </w:r>
      <w:r w:rsidR="005D58DD" w:rsidRPr="006E453E">
        <w:rPr>
          <w:rFonts w:asciiTheme="minorHAnsi" w:hAnsiTheme="minorHAnsi" w:cstheme="minorHAnsi"/>
          <w:sz w:val="24"/>
          <w:szCs w:val="24"/>
          <w:highlight w:val="green"/>
        </w:rPr>
        <w:t>stakeholders</w:t>
      </w:r>
      <w:r w:rsidR="007B18FB" w:rsidRPr="006E453E">
        <w:rPr>
          <w:rFonts w:asciiTheme="minorHAnsi" w:hAnsiTheme="minorHAnsi" w:cstheme="minorHAnsi"/>
          <w:sz w:val="24"/>
          <w:szCs w:val="24"/>
          <w:highlight w:val="green"/>
        </w:rPr>
        <w:t>.</w:t>
      </w:r>
      <w:r w:rsidR="003F07D4">
        <w:rPr>
          <w:rFonts w:asciiTheme="minorHAnsi" w:hAnsiTheme="minorHAnsi" w:cstheme="minorHAnsi"/>
          <w:sz w:val="24"/>
          <w:szCs w:val="24"/>
          <w:highlight w:val="green"/>
        </w:rPr>
        <w:t xml:space="preserve"> A</w:t>
      </w:r>
      <w:r w:rsidRPr="00B545E6">
        <w:rPr>
          <w:rFonts w:asciiTheme="minorHAnsi" w:hAnsiTheme="minorHAnsi" w:cstheme="minorHAnsi"/>
          <w:sz w:val="24"/>
          <w:szCs w:val="24"/>
          <w:highlight w:val="green"/>
        </w:rPr>
        <w:t>ll elements of the PABS System shall come into operation simultaneously in accordance with the terms of the PABS Instrument</w:t>
      </w:r>
      <w:r w:rsidR="00945214" w:rsidRPr="00B545E6">
        <w:rPr>
          <w:rFonts w:asciiTheme="minorHAnsi" w:hAnsiTheme="minorHAnsi" w:cstheme="minorHAnsi"/>
          <w:sz w:val="24"/>
          <w:szCs w:val="24"/>
        </w:rPr>
        <w:t>.</w:t>
      </w:r>
    </w:p>
    <w:p w14:paraId="6BE03115" w14:textId="1F8D186E" w:rsidR="006E453E" w:rsidRDefault="006E453E" w:rsidP="006E453E">
      <w:pPr>
        <w:spacing w:after="260"/>
        <w:jc w:val="left"/>
        <w:rPr>
          <w:rFonts w:asciiTheme="minorHAnsi" w:hAnsiTheme="minorHAnsi" w:cstheme="minorHAnsi"/>
          <w:sz w:val="24"/>
          <w:szCs w:val="24"/>
        </w:rPr>
      </w:pPr>
      <w:r>
        <w:rPr>
          <w:rFonts w:asciiTheme="minorHAnsi" w:hAnsiTheme="minorHAnsi" w:cstheme="minorHAnsi"/>
          <w:sz w:val="24"/>
          <w:szCs w:val="24"/>
        </w:rPr>
        <w:t xml:space="preserve">NOTE: Pending </w:t>
      </w:r>
      <w:r w:rsidR="00BB4E91">
        <w:rPr>
          <w:rFonts w:asciiTheme="minorHAnsi" w:hAnsiTheme="minorHAnsi" w:cstheme="minorHAnsi"/>
          <w:sz w:val="24"/>
          <w:szCs w:val="24"/>
        </w:rPr>
        <w:t>discussion</w:t>
      </w:r>
      <w:r>
        <w:rPr>
          <w:rFonts w:asciiTheme="minorHAnsi" w:hAnsiTheme="minorHAnsi" w:cstheme="minorHAnsi"/>
          <w:sz w:val="24"/>
          <w:szCs w:val="24"/>
        </w:rPr>
        <w:t xml:space="preserve"> on entry into force </w:t>
      </w:r>
      <w:r w:rsidR="000801AF">
        <w:rPr>
          <w:rFonts w:asciiTheme="minorHAnsi" w:hAnsiTheme="minorHAnsi" w:cstheme="minorHAnsi"/>
          <w:sz w:val="24"/>
          <w:szCs w:val="24"/>
        </w:rPr>
        <w:t>in Chapter III and the use of terms in Chapter I.</w:t>
      </w:r>
    </w:p>
    <w:p w14:paraId="010EB953" w14:textId="7EE60854" w:rsidR="00C05F95" w:rsidRPr="000459D5" w:rsidRDefault="00C05F95" w:rsidP="00C810D9">
      <w:pPr>
        <w:numPr>
          <w:ilvl w:val="0"/>
          <w:numId w:val="46"/>
        </w:numPr>
        <w:spacing w:after="260"/>
        <w:ind w:left="0" w:firstLine="0"/>
        <w:jc w:val="left"/>
        <w:rPr>
          <w:rFonts w:asciiTheme="minorHAnsi" w:hAnsiTheme="minorHAnsi" w:cstheme="minorHAnsi"/>
          <w:sz w:val="24"/>
          <w:szCs w:val="24"/>
          <w:highlight w:val="green"/>
        </w:rPr>
      </w:pPr>
      <w:bookmarkStart w:id="20" w:name="_Hlk193287628"/>
      <w:proofErr w:type="gramStart"/>
      <w:r w:rsidRPr="000459D5">
        <w:rPr>
          <w:rFonts w:asciiTheme="minorHAnsi" w:hAnsiTheme="minorHAnsi" w:cstheme="minorHAnsi"/>
          <w:sz w:val="24"/>
          <w:szCs w:val="24"/>
          <w:highlight w:val="green"/>
        </w:rPr>
        <w:t>T</w:t>
      </w:r>
      <w:r w:rsidR="00574450" w:rsidRPr="000459D5">
        <w:rPr>
          <w:rFonts w:asciiTheme="minorHAnsi" w:hAnsiTheme="minorHAnsi" w:cstheme="minorHAnsi"/>
          <w:sz w:val="24"/>
          <w:szCs w:val="24"/>
          <w:highlight w:val="green"/>
        </w:rPr>
        <w:t>aking into account</w:t>
      </w:r>
      <w:proofErr w:type="gramEnd"/>
      <w:r w:rsidR="00574450" w:rsidRPr="000459D5">
        <w:rPr>
          <w:rFonts w:asciiTheme="minorHAnsi" w:hAnsiTheme="minorHAnsi" w:cstheme="minorHAnsi"/>
          <w:sz w:val="24"/>
          <w:szCs w:val="24"/>
          <w:highlight w:val="green"/>
        </w:rPr>
        <w:t xml:space="preserve"> the differences in the use of PABS Materials and Sequence Information</w:t>
      </w:r>
      <w:bookmarkEnd w:id="20"/>
      <w:r w:rsidRPr="000459D5">
        <w:rPr>
          <w:rFonts w:asciiTheme="minorHAnsi" w:hAnsiTheme="minorHAnsi" w:cstheme="minorHAnsi"/>
          <w:sz w:val="24"/>
          <w:szCs w:val="24"/>
          <w:highlight w:val="green"/>
        </w:rPr>
        <w:t xml:space="preserve">, the development of a safe, accountable and transparent PABS System shall address </w:t>
      </w:r>
      <w:r w:rsidR="00C5764E" w:rsidRPr="000459D5">
        <w:rPr>
          <w:rFonts w:asciiTheme="minorHAnsi" w:hAnsiTheme="minorHAnsi" w:cstheme="minorHAnsi"/>
          <w:sz w:val="24"/>
          <w:szCs w:val="24"/>
          <w:highlight w:val="green"/>
        </w:rPr>
        <w:t xml:space="preserve">traceability measures and </w:t>
      </w:r>
      <w:r w:rsidRPr="000459D5">
        <w:rPr>
          <w:rFonts w:asciiTheme="minorHAnsi" w:hAnsiTheme="minorHAnsi" w:cstheme="minorHAnsi"/>
          <w:sz w:val="24"/>
          <w:szCs w:val="24"/>
          <w:highlight w:val="green"/>
        </w:rPr>
        <w:t>open access to data</w:t>
      </w:r>
      <w:r w:rsidR="005146AB" w:rsidRPr="000459D5">
        <w:rPr>
          <w:rFonts w:asciiTheme="minorHAnsi" w:hAnsiTheme="minorHAnsi" w:cstheme="minorHAnsi"/>
          <w:sz w:val="24"/>
          <w:szCs w:val="24"/>
          <w:highlight w:val="green"/>
        </w:rPr>
        <w:t>.</w:t>
      </w:r>
      <w:r w:rsidRPr="000459D5">
        <w:rPr>
          <w:rFonts w:asciiTheme="minorHAnsi" w:hAnsiTheme="minorHAnsi" w:cstheme="minorHAnsi"/>
          <w:sz w:val="24"/>
          <w:szCs w:val="24"/>
          <w:highlight w:val="green"/>
        </w:rPr>
        <w:t xml:space="preserve"> </w:t>
      </w:r>
    </w:p>
    <w:p w14:paraId="60270315" w14:textId="6D35A6DD" w:rsidR="00DA128B" w:rsidRPr="00C05F95" w:rsidRDefault="00C05F95" w:rsidP="00C05F95">
      <w:pPr>
        <w:spacing w:after="260"/>
        <w:jc w:val="left"/>
        <w:rPr>
          <w:rFonts w:asciiTheme="minorHAnsi" w:hAnsiTheme="minorHAnsi" w:cstheme="minorHAnsi"/>
          <w:sz w:val="24"/>
          <w:szCs w:val="24"/>
        </w:rPr>
      </w:pPr>
      <w:r w:rsidRPr="00C05F95">
        <w:rPr>
          <w:rFonts w:asciiTheme="minorHAnsi" w:hAnsiTheme="minorHAnsi" w:cstheme="minorHAnsi"/>
          <w:sz w:val="24"/>
          <w:szCs w:val="24"/>
        </w:rPr>
        <w:t xml:space="preserve">NOTE: </w:t>
      </w:r>
      <w:r w:rsidR="007F1EAA">
        <w:rPr>
          <w:rFonts w:asciiTheme="minorHAnsi" w:hAnsiTheme="minorHAnsi" w:cstheme="minorHAnsi"/>
          <w:sz w:val="24"/>
          <w:szCs w:val="24"/>
        </w:rPr>
        <w:t>Pending discussions on paragraph 5(e)</w:t>
      </w:r>
    </w:p>
    <w:p w14:paraId="6E8DBBF4" w14:textId="5429536F" w:rsidR="00574450" w:rsidRPr="000459D5" w:rsidRDefault="00F572C3" w:rsidP="00C810D9">
      <w:pPr>
        <w:numPr>
          <w:ilvl w:val="0"/>
          <w:numId w:val="46"/>
        </w:numPr>
        <w:spacing w:after="260"/>
        <w:ind w:left="0" w:firstLine="0"/>
        <w:jc w:val="left"/>
        <w:rPr>
          <w:rFonts w:asciiTheme="minorHAnsi" w:hAnsiTheme="minorHAnsi" w:cstheme="minorHAnsi"/>
          <w:color w:val="000000" w:themeColor="text1"/>
          <w:sz w:val="24"/>
          <w:szCs w:val="24"/>
          <w:highlight w:val="green"/>
        </w:rPr>
      </w:pPr>
      <w:r w:rsidRPr="000459D5">
        <w:rPr>
          <w:rFonts w:asciiTheme="minorHAnsi" w:hAnsiTheme="minorHAnsi" w:cstheme="minorHAnsi"/>
          <w:sz w:val="24"/>
          <w:szCs w:val="24"/>
          <w:highlight w:val="green"/>
        </w:rPr>
        <w:t xml:space="preserve">Having regard to Article 4.4 of the Nagoya Protocol on Access to Genetic Resources and the Fair and Equitable Sharing of Benefits arising from their utilization to the Convention on Biological Diversity, the PABS Instrument shall be consistent with, and not run counter to, the objectives of the </w:t>
      </w:r>
      <w:r w:rsidR="008C0997" w:rsidRPr="000459D5">
        <w:rPr>
          <w:rFonts w:asciiTheme="minorHAnsi" w:hAnsiTheme="minorHAnsi" w:cstheme="minorHAnsi"/>
          <w:sz w:val="24"/>
          <w:szCs w:val="24"/>
          <w:highlight w:val="green"/>
        </w:rPr>
        <w:t>Convention on Biological Diversity and the</w:t>
      </w:r>
      <w:r w:rsidR="00574450" w:rsidRPr="000459D5">
        <w:rPr>
          <w:rFonts w:asciiTheme="minorHAnsi" w:hAnsiTheme="minorHAnsi" w:cstheme="minorHAnsi"/>
          <w:sz w:val="24"/>
          <w:szCs w:val="24"/>
          <w:highlight w:val="green"/>
        </w:rPr>
        <w:t xml:space="preserve"> Nagoya Protocol</w:t>
      </w:r>
      <w:r w:rsidR="008C0997" w:rsidRPr="000459D5">
        <w:rPr>
          <w:rFonts w:asciiTheme="minorHAnsi" w:hAnsiTheme="minorHAnsi" w:cstheme="minorHAnsi"/>
          <w:sz w:val="24"/>
          <w:szCs w:val="24"/>
          <w:highlight w:val="green"/>
        </w:rPr>
        <w:t>, recognising that nothing in this paragraph creates obligations under these instruments for non-Parties thereto</w:t>
      </w:r>
      <w:r w:rsidR="00574450" w:rsidRPr="000459D5">
        <w:rPr>
          <w:rFonts w:asciiTheme="minorHAnsi" w:hAnsiTheme="minorHAnsi" w:cstheme="minorHAnsi"/>
          <w:sz w:val="24"/>
          <w:szCs w:val="24"/>
          <w:highlight w:val="green"/>
        </w:rPr>
        <w:t xml:space="preserve">. </w:t>
      </w:r>
    </w:p>
    <w:p w14:paraId="4E6357BA" w14:textId="21E1778C" w:rsidR="007F1EAA" w:rsidRPr="00331283" w:rsidRDefault="007F1EAA" w:rsidP="007F1EAA">
      <w:pPr>
        <w:spacing w:after="26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NOTE: Pending consultations</w:t>
      </w:r>
      <w:r w:rsidR="00FF259C">
        <w:rPr>
          <w:rFonts w:asciiTheme="minorHAnsi" w:hAnsiTheme="minorHAnsi" w:cstheme="minorHAnsi"/>
          <w:color w:val="000000" w:themeColor="text1"/>
          <w:sz w:val="24"/>
          <w:szCs w:val="24"/>
        </w:rPr>
        <w:t xml:space="preserve"> by one delegation</w:t>
      </w:r>
    </w:p>
    <w:p w14:paraId="4E707B32" w14:textId="77777777" w:rsidR="00574450" w:rsidRPr="00331283" w:rsidRDefault="00574450" w:rsidP="00C810D9">
      <w:pPr>
        <w:numPr>
          <w:ilvl w:val="0"/>
          <w:numId w:val="46"/>
        </w:numPr>
        <w:spacing w:after="260"/>
        <w:ind w:left="0" w:firstLine="0"/>
        <w:jc w:val="left"/>
        <w:rPr>
          <w:rFonts w:asciiTheme="minorHAnsi" w:hAnsiTheme="minorHAnsi" w:cstheme="minorHAnsi"/>
          <w:color w:val="FF0000"/>
          <w:sz w:val="24"/>
          <w:szCs w:val="24"/>
        </w:rPr>
      </w:pPr>
      <w:r w:rsidRPr="00331283">
        <w:rPr>
          <w:rFonts w:asciiTheme="minorHAnsi" w:hAnsiTheme="minorHAnsi" w:cstheme="minorHAnsi"/>
          <w:sz w:val="24"/>
          <w:szCs w:val="24"/>
          <w:highlight w:val="green"/>
        </w:rPr>
        <w:t>The instrument referred to in paragraph 2, shall contain provisions regarding, inter alia, the following:</w:t>
      </w:r>
    </w:p>
    <w:p w14:paraId="4C331B3C" w14:textId="1683B936" w:rsidR="00574450" w:rsidRPr="00927E45" w:rsidRDefault="00D66803" w:rsidP="00C810D9">
      <w:pPr>
        <w:numPr>
          <w:ilvl w:val="0"/>
          <w:numId w:val="52"/>
        </w:numPr>
        <w:spacing w:after="260"/>
        <w:ind w:left="567" w:firstLine="0"/>
        <w:jc w:val="left"/>
        <w:rPr>
          <w:rFonts w:asciiTheme="minorHAnsi" w:hAnsiTheme="minorHAnsi" w:cstheme="minorHAnsi"/>
          <w:color w:val="000000" w:themeColor="text1"/>
          <w:sz w:val="24"/>
          <w:szCs w:val="24"/>
          <w:highlight w:val="green"/>
        </w:rPr>
      </w:pPr>
      <w:bookmarkStart w:id="21" w:name="_Hlk193295612"/>
      <w:r w:rsidRPr="0083758E">
        <w:rPr>
          <w:rFonts w:asciiTheme="minorHAnsi" w:hAnsiTheme="minorHAnsi" w:cstheme="minorHAnsi"/>
          <w:sz w:val="24"/>
          <w:szCs w:val="24"/>
          <w:highlight w:val="green"/>
        </w:rPr>
        <w:t>The</w:t>
      </w:r>
      <w:r w:rsidR="00A45A27" w:rsidRPr="0083758E">
        <w:rPr>
          <w:rFonts w:asciiTheme="minorHAnsi" w:hAnsiTheme="minorHAnsi" w:cstheme="minorHAnsi"/>
          <w:sz w:val="24"/>
          <w:szCs w:val="24"/>
          <w:highlight w:val="green"/>
        </w:rPr>
        <w:t xml:space="preserve"> rapid and timely </w:t>
      </w:r>
      <w:r w:rsidR="00C03E93" w:rsidRPr="0083758E">
        <w:rPr>
          <w:rFonts w:asciiTheme="minorHAnsi" w:hAnsiTheme="minorHAnsi" w:cstheme="minorHAnsi"/>
          <w:sz w:val="24"/>
          <w:szCs w:val="24"/>
          <w:highlight w:val="green"/>
        </w:rPr>
        <w:t>sharing</w:t>
      </w:r>
      <w:r w:rsidRPr="0083758E">
        <w:rPr>
          <w:rFonts w:asciiTheme="minorHAnsi" w:hAnsiTheme="minorHAnsi" w:cstheme="minorHAnsi"/>
          <w:sz w:val="24"/>
          <w:szCs w:val="24"/>
          <w:highlight w:val="green"/>
        </w:rPr>
        <w:t xml:space="preserve"> of </w:t>
      </w:r>
      <w:r w:rsidR="00574450" w:rsidRPr="00946B57">
        <w:rPr>
          <w:rFonts w:asciiTheme="minorHAnsi" w:hAnsiTheme="minorHAnsi" w:cstheme="minorHAnsi"/>
          <w:sz w:val="24"/>
          <w:szCs w:val="24"/>
          <w:highlight w:val="green"/>
        </w:rPr>
        <w:t>PABS Materials and Sequence Information and</w:t>
      </w:r>
      <w:r w:rsidR="00DA335D" w:rsidRPr="0083758E">
        <w:rPr>
          <w:rFonts w:asciiTheme="minorHAnsi" w:hAnsiTheme="minorHAnsi" w:cstheme="minorHAnsi"/>
          <w:sz w:val="24"/>
          <w:szCs w:val="24"/>
          <w:highlight w:val="green"/>
        </w:rPr>
        <w:t>,</w:t>
      </w:r>
      <w:r w:rsidR="00574450" w:rsidRPr="00946B57">
        <w:rPr>
          <w:rFonts w:asciiTheme="minorHAnsi" w:hAnsiTheme="minorHAnsi" w:cstheme="minorHAnsi"/>
          <w:sz w:val="24"/>
          <w:szCs w:val="24"/>
          <w:highlight w:val="green"/>
        </w:rPr>
        <w:t xml:space="preserve"> on an equal footing, the</w:t>
      </w:r>
      <w:r w:rsidR="00A45A27" w:rsidRPr="00946B57">
        <w:rPr>
          <w:rFonts w:asciiTheme="minorHAnsi" w:hAnsiTheme="minorHAnsi" w:cstheme="minorHAnsi"/>
          <w:sz w:val="24"/>
          <w:szCs w:val="24"/>
          <w:highlight w:val="green"/>
        </w:rPr>
        <w:t xml:space="preserve"> </w:t>
      </w:r>
      <w:r w:rsidR="00A45A27" w:rsidRPr="0083758E">
        <w:rPr>
          <w:rFonts w:asciiTheme="minorHAnsi" w:hAnsiTheme="minorHAnsi" w:cstheme="minorHAnsi"/>
          <w:sz w:val="24"/>
          <w:szCs w:val="24"/>
          <w:highlight w:val="green"/>
        </w:rPr>
        <w:t>rapid, timely</w:t>
      </w:r>
      <w:r w:rsidR="00C03E93" w:rsidRPr="0083758E">
        <w:rPr>
          <w:rFonts w:asciiTheme="minorHAnsi" w:hAnsiTheme="minorHAnsi" w:cstheme="minorHAnsi"/>
          <w:sz w:val="24"/>
          <w:szCs w:val="24"/>
          <w:highlight w:val="green"/>
        </w:rPr>
        <w:t>,</w:t>
      </w:r>
      <w:r w:rsidR="00574450" w:rsidRPr="0083758E">
        <w:rPr>
          <w:rFonts w:asciiTheme="minorHAnsi" w:hAnsiTheme="minorHAnsi" w:cstheme="minorHAnsi"/>
          <w:sz w:val="24"/>
          <w:szCs w:val="24"/>
          <w:highlight w:val="green"/>
        </w:rPr>
        <w:t xml:space="preserve"> </w:t>
      </w:r>
      <w:r w:rsidR="00574450" w:rsidRPr="00331283">
        <w:rPr>
          <w:rFonts w:asciiTheme="minorHAnsi" w:hAnsiTheme="minorHAnsi" w:cstheme="minorHAnsi"/>
          <w:sz w:val="24"/>
          <w:szCs w:val="24"/>
          <w:highlight w:val="green"/>
        </w:rPr>
        <w:t>fair and equitable sharing of benefits</w:t>
      </w:r>
      <w:r w:rsidR="00574450" w:rsidRPr="00927E45">
        <w:rPr>
          <w:rFonts w:asciiTheme="minorHAnsi" w:hAnsiTheme="minorHAnsi" w:cstheme="minorHAnsi"/>
          <w:sz w:val="24"/>
          <w:szCs w:val="24"/>
          <w:highlight w:val="green"/>
        </w:rPr>
        <w:t xml:space="preserve">, both monetary and non-monetary, including annual monetary contributions, vaccines, therapeutics and diagnostics </w:t>
      </w:r>
      <w:r w:rsidR="00574450" w:rsidRPr="00927E45">
        <w:rPr>
          <w:rFonts w:asciiTheme="minorHAnsi" w:hAnsiTheme="minorHAnsi" w:cstheme="minorHAnsi"/>
          <w:color w:val="000000" w:themeColor="text1"/>
          <w:sz w:val="24"/>
          <w:szCs w:val="24"/>
          <w:highlight w:val="green"/>
        </w:rPr>
        <w:t xml:space="preserve">arising from the sharing </w:t>
      </w:r>
      <w:r w:rsidR="00574450" w:rsidRPr="00927E45">
        <w:rPr>
          <w:rFonts w:asciiTheme="minorHAnsi" w:hAnsiTheme="minorHAnsi" w:cstheme="minorHAnsi"/>
          <w:sz w:val="24"/>
          <w:szCs w:val="24"/>
          <w:highlight w:val="green"/>
          <w:shd w:val="clear" w:color="auto" w:fill="FF00FF"/>
        </w:rPr>
        <w:t xml:space="preserve">and/or utilization </w:t>
      </w:r>
      <w:r w:rsidR="00574450" w:rsidRPr="00927E45">
        <w:rPr>
          <w:rFonts w:asciiTheme="minorHAnsi" w:hAnsiTheme="minorHAnsi" w:cstheme="minorHAnsi"/>
          <w:color w:val="000000" w:themeColor="text1"/>
          <w:sz w:val="24"/>
          <w:szCs w:val="24"/>
          <w:highlight w:val="green"/>
        </w:rPr>
        <w:t xml:space="preserve">of PABS Materials and Sequence Information for public health </w:t>
      </w:r>
      <w:proofErr w:type="gramStart"/>
      <w:r w:rsidR="00574450" w:rsidRPr="00927E45">
        <w:rPr>
          <w:rFonts w:asciiTheme="minorHAnsi" w:hAnsiTheme="minorHAnsi" w:cstheme="minorHAnsi"/>
          <w:color w:val="000000" w:themeColor="text1"/>
          <w:sz w:val="24"/>
          <w:szCs w:val="24"/>
          <w:highlight w:val="green"/>
        </w:rPr>
        <w:t>purposes</w:t>
      </w:r>
      <w:bookmarkEnd w:id="21"/>
      <w:r w:rsidR="00574450" w:rsidRPr="00927E45">
        <w:rPr>
          <w:rFonts w:asciiTheme="minorHAnsi" w:hAnsiTheme="minorHAnsi" w:cstheme="minorHAnsi"/>
          <w:color w:val="000000" w:themeColor="text1"/>
          <w:sz w:val="24"/>
          <w:szCs w:val="24"/>
          <w:highlight w:val="green"/>
        </w:rPr>
        <w:t>;</w:t>
      </w:r>
      <w:proofErr w:type="gramEnd"/>
    </w:p>
    <w:p w14:paraId="5FA8A01E" w14:textId="77777777" w:rsidR="00574450" w:rsidRPr="00331283" w:rsidRDefault="00574450" w:rsidP="00C810D9">
      <w:pPr>
        <w:numPr>
          <w:ilvl w:val="0"/>
          <w:numId w:val="5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modalities, terms and conditions on access and benefit sharing that provide legal </w:t>
      </w:r>
      <w:proofErr w:type="gramStart"/>
      <w:r w:rsidRPr="00331283">
        <w:rPr>
          <w:rFonts w:asciiTheme="minorHAnsi" w:hAnsiTheme="minorHAnsi" w:cstheme="minorHAnsi"/>
          <w:sz w:val="24"/>
          <w:szCs w:val="24"/>
          <w:highlight w:val="green"/>
        </w:rPr>
        <w:t>certainty;</w:t>
      </w:r>
      <w:proofErr w:type="gramEnd"/>
      <w:r w:rsidRPr="00331283">
        <w:rPr>
          <w:rFonts w:asciiTheme="minorHAnsi" w:hAnsiTheme="minorHAnsi" w:cstheme="minorHAnsi"/>
          <w:sz w:val="24"/>
          <w:szCs w:val="24"/>
          <w:highlight w:val="green"/>
        </w:rPr>
        <w:t xml:space="preserve"> </w:t>
      </w:r>
    </w:p>
    <w:p w14:paraId="15EEB082" w14:textId="1CD7833C" w:rsidR="00574450" w:rsidRPr="003A376B" w:rsidRDefault="00574450" w:rsidP="00C810D9">
      <w:pPr>
        <w:numPr>
          <w:ilvl w:val="0"/>
          <w:numId w:val="52"/>
        </w:numPr>
        <w:spacing w:after="260"/>
        <w:ind w:left="567" w:firstLine="0"/>
        <w:jc w:val="left"/>
        <w:rPr>
          <w:rStyle w:val="normaltextrun"/>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implementation in a manner to strengthen, facilitate and accelerate research and innovation, as well as the fair and equitable sharing and distribution of </w:t>
      </w:r>
      <w:proofErr w:type="gramStart"/>
      <w:r w:rsidRPr="00331283">
        <w:rPr>
          <w:rFonts w:asciiTheme="minorHAnsi" w:hAnsiTheme="minorHAnsi" w:cstheme="minorHAnsi"/>
          <w:sz w:val="24"/>
          <w:szCs w:val="24"/>
          <w:highlight w:val="green"/>
        </w:rPr>
        <w:t>benefits;</w:t>
      </w:r>
      <w:proofErr w:type="gramEnd"/>
      <w:r w:rsidRPr="00331283">
        <w:rPr>
          <w:rFonts w:asciiTheme="minorHAnsi" w:hAnsiTheme="minorHAnsi" w:cstheme="minorHAnsi"/>
          <w:sz w:val="24"/>
          <w:szCs w:val="24"/>
          <w:highlight w:val="green"/>
        </w:rPr>
        <w:t xml:space="preserve"> </w:t>
      </w:r>
    </w:p>
    <w:p w14:paraId="566993E9" w14:textId="0FBF301E" w:rsidR="009E0E17" w:rsidRPr="00D75397" w:rsidRDefault="009E0E17" w:rsidP="00C810D9">
      <w:pPr>
        <w:numPr>
          <w:ilvl w:val="0"/>
          <w:numId w:val="52"/>
        </w:numPr>
        <w:spacing w:after="260"/>
        <w:ind w:left="567" w:firstLine="0"/>
        <w:jc w:val="left"/>
        <w:rPr>
          <w:sz w:val="24"/>
          <w:szCs w:val="24"/>
          <w:highlight w:val="green"/>
        </w:rPr>
      </w:pPr>
      <w:bookmarkStart w:id="22" w:name="_Int_EbkBsIN7"/>
      <w:r w:rsidRPr="00D75397">
        <w:rPr>
          <w:sz w:val="24"/>
          <w:szCs w:val="24"/>
          <w:highlight w:val="green"/>
        </w:rPr>
        <w:t xml:space="preserve">Development and implementation in a manner: </w:t>
      </w:r>
      <w:bookmarkEnd w:id="22"/>
    </w:p>
    <w:p w14:paraId="2B5C30A8" w14:textId="77777777" w:rsidR="009E0E17" w:rsidRPr="00D75397" w:rsidRDefault="009E0E17" w:rsidP="009E0E17">
      <w:pPr>
        <w:ind w:left="990"/>
        <w:rPr>
          <w:sz w:val="24"/>
          <w:szCs w:val="24"/>
          <w:highlight w:val="green"/>
        </w:rPr>
      </w:pPr>
      <w:r w:rsidRPr="00D75397">
        <w:rPr>
          <w:sz w:val="24"/>
          <w:szCs w:val="24"/>
          <w:highlight w:val="green"/>
        </w:rPr>
        <w:t xml:space="preserve">(i) complementary to, and not duplicative of, the access and benefit sharing measures and obligations of the Pandemic Influenza Preparedness Framework and other </w:t>
      </w:r>
      <w:r w:rsidRPr="00D75397">
        <w:rPr>
          <w:sz w:val="24"/>
          <w:szCs w:val="24"/>
          <w:highlight w:val="green"/>
          <w:shd w:val="clear" w:color="auto" w:fill="FFFF00"/>
        </w:rPr>
        <w:t>relevant international</w:t>
      </w:r>
      <w:r w:rsidRPr="00D75397">
        <w:rPr>
          <w:sz w:val="24"/>
          <w:szCs w:val="24"/>
          <w:highlight w:val="green"/>
        </w:rPr>
        <w:t xml:space="preserve"> access and benefit sharing instruments, where </w:t>
      </w:r>
      <w:proofErr w:type="gramStart"/>
      <w:r w:rsidRPr="00D75397">
        <w:rPr>
          <w:sz w:val="24"/>
          <w:szCs w:val="24"/>
          <w:highlight w:val="green"/>
        </w:rPr>
        <w:t>applicable;</w:t>
      </w:r>
      <w:proofErr w:type="gramEnd"/>
    </w:p>
    <w:p w14:paraId="7CDF52BE" w14:textId="7994D7C1" w:rsidR="009E0E17" w:rsidRDefault="009E0E17" w:rsidP="00EC03B2">
      <w:pPr>
        <w:ind w:left="990"/>
        <w:rPr>
          <w:sz w:val="24"/>
          <w:szCs w:val="24"/>
        </w:rPr>
      </w:pPr>
      <w:r w:rsidRPr="00D75397">
        <w:rPr>
          <w:sz w:val="24"/>
          <w:szCs w:val="24"/>
          <w:highlight w:val="green"/>
        </w:rPr>
        <w:t xml:space="preserve">(ii) to ensure that each Party reviews and, as </w:t>
      </w:r>
      <w:r w:rsidR="005B732D" w:rsidRPr="00D75397">
        <w:rPr>
          <w:sz w:val="24"/>
          <w:szCs w:val="24"/>
          <w:highlight w:val="green"/>
        </w:rPr>
        <w:t xml:space="preserve">it deems </w:t>
      </w:r>
      <w:r w:rsidRPr="00D75397">
        <w:rPr>
          <w:sz w:val="24"/>
          <w:szCs w:val="24"/>
          <w:highlight w:val="green"/>
        </w:rPr>
        <w:t>appropriate, aligns its national and/or regional Access and Benefit Sharing measures applicable to PABS Materials and Sequence Information within the scope of the PABS Instrument, so that measures that are contrary to, or inconsistent with, or duplicative of, the PABS Instrument will not be applied upon entry into operation of all elements of the PABS system.</w:t>
      </w:r>
    </w:p>
    <w:p w14:paraId="3F598519" w14:textId="78203E75" w:rsidR="00280215" w:rsidRDefault="00280215" w:rsidP="00280215">
      <w:pPr>
        <w:rPr>
          <w:sz w:val="24"/>
          <w:szCs w:val="24"/>
        </w:rPr>
      </w:pPr>
      <w:r>
        <w:rPr>
          <w:sz w:val="24"/>
          <w:szCs w:val="24"/>
        </w:rPr>
        <w:t>NOTE: Pending further consultation</w:t>
      </w:r>
    </w:p>
    <w:p w14:paraId="297456B5" w14:textId="49EBEA43" w:rsidR="00165E3A" w:rsidRPr="00FF2FD0" w:rsidRDefault="00165E3A" w:rsidP="00FF2FD0">
      <w:pPr>
        <w:rPr>
          <w:sz w:val="24"/>
          <w:szCs w:val="24"/>
        </w:rPr>
      </w:pPr>
      <w:r w:rsidRPr="00165E3A">
        <w:rPr>
          <w:sz w:val="24"/>
          <w:szCs w:val="24"/>
        </w:rPr>
        <w:t xml:space="preserve">(e) </w:t>
      </w:r>
      <w:r w:rsidRPr="006339E0">
        <w:rPr>
          <w:sz w:val="24"/>
          <w:szCs w:val="24"/>
          <w:highlight w:val="green"/>
          <w:shd w:val="clear" w:color="auto" w:fill="FFFF00"/>
        </w:rPr>
        <w:t>implementation</w:t>
      </w:r>
      <w:r w:rsidRPr="006339E0">
        <w:rPr>
          <w:sz w:val="24"/>
          <w:szCs w:val="24"/>
          <w:highlight w:val="green"/>
        </w:rPr>
        <w:t xml:space="preserve"> consistent with applicable international law and with applicable national and domestic law, regulations and standards related to </w:t>
      </w:r>
      <w:r w:rsidR="00B14828" w:rsidRPr="006339E0">
        <w:rPr>
          <w:sz w:val="24"/>
          <w:szCs w:val="24"/>
          <w:highlight w:val="green"/>
        </w:rPr>
        <w:t xml:space="preserve">risk assessment, </w:t>
      </w:r>
      <w:r w:rsidRPr="006339E0">
        <w:rPr>
          <w:sz w:val="24"/>
          <w:szCs w:val="24"/>
          <w:highlight w:val="green"/>
        </w:rPr>
        <w:t xml:space="preserve">biosafety, biosecurity and export control of pathogens, and data </w:t>
      </w:r>
      <w:proofErr w:type="gramStart"/>
      <w:r w:rsidRPr="006339E0">
        <w:rPr>
          <w:sz w:val="24"/>
          <w:szCs w:val="24"/>
          <w:highlight w:val="green"/>
        </w:rPr>
        <w:t>protection;</w:t>
      </w:r>
      <w:proofErr w:type="gramEnd"/>
    </w:p>
    <w:p w14:paraId="4DBA2220" w14:textId="08D106D3" w:rsidR="002A43A6" w:rsidRPr="005F133B" w:rsidRDefault="00E66798" w:rsidP="005F133B">
      <w:pPr>
        <w:pStyle w:val="ListParagraph"/>
        <w:spacing w:after="260"/>
        <w:jc w:val="left"/>
        <w:rPr>
          <w:rFonts w:asciiTheme="minorHAnsi" w:hAnsiTheme="minorHAnsi" w:cstheme="minorHAnsi"/>
          <w:sz w:val="24"/>
          <w:szCs w:val="24"/>
          <w:highlight w:val="green"/>
        </w:rPr>
      </w:pPr>
      <w:r w:rsidRPr="008D506E">
        <w:rPr>
          <w:rFonts w:asciiTheme="minorHAnsi" w:hAnsiTheme="minorHAnsi" w:cstheme="minorHAnsi"/>
          <w:sz w:val="24"/>
          <w:szCs w:val="24"/>
          <w:highlight w:val="green"/>
        </w:rPr>
        <w:t xml:space="preserve">(f) </w:t>
      </w:r>
      <w:r w:rsidR="00574450" w:rsidRPr="008D506E">
        <w:rPr>
          <w:rFonts w:asciiTheme="minorHAnsi" w:hAnsiTheme="minorHAnsi" w:cstheme="minorHAnsi"/>
          <w:sz w:val="24"/>
          <w:szCs w:val="24"/>
          <w:highlight w:val="green"/>
        </w:rPr>
        <w:t xml:space="preserve">implementation in a manner to facilitate the manufacture and export of vaccines, therapeutics and diagnostics for pathogens covered by the PABS Instrument. </w:t>
      </w:r>
    </w:p>
    <w:p w14:paraId="6FBB5BA6" w14:textId="772CE03A" w:rsidR="002A43A6" w:rsidRPr="00D26F81" w:rsidRDefault="00267A2B" w:rsidP="002A43A6">
      <w:pPr>
        <w:spacing w:after="260"/>
        <w:jc w:val="left"/>
        <w:rPr>
          <w:rFonts w:asciiTheme="minorHAnsi" w:hAnsiTheme="minorHAnsi" w:cstheme="minorBidi"/>
          <w:sz w:val="24"/>
          <w:szCs w:val="24"/>
          <w:highlight w:val="green"/>
        </w:rPr>
      </w:pPr>
      <w:r w:rsidRPr="00D26F81">
        <w:rPr>
          <w:rFonts w:asciiTheme="minorHAnsi" w:hAnsiTheme="minorHAnsi" w:cstheme="minorBidi"/>
          <w:sz w:val="24"/>
          <w:szCs w:val="24"/>
          <w:highlight w:val="green"/>
        </w:rPr>
        <w:t>6. The PABS System, as set out in the Annex referred to in paragraph 2, shall provide, inter alia, that in the event of a pandemic emergency, as determined in accordance with Article 12 of the International Health Regulations:</w:t>
      </w:r>
    </w:p>
    <w:p w14:paraId="1B2FFE04" w14:textId="6E4A0FCB" w:rsidR="002A43A6" w:rsidRPr="00A66EB6" w:rsidRDefault="002A43A6" w:rsidP="00C810D9">
      <w:pPr>
        <w:pStyle w:val="ListParagraph"/>
        <w:numPr>
          <w:ilvl w:val="1"/>
          <w:numId w:val="65"/>
        </w:numPr>
        <w:spacing w:after="260"/>
        <w:jc w:val="left"/>
        <w:rPr>
          <w:rFonts w:asciiTheme="minorHAnsi" w:hAnsiTheme="minorHAnsi" w:cstheme="minorHAnsi"/>
          <w:color w:val="000000" w:themeColor="text1"/>
          <w:sz w:val="24"/>
          <w:szCs w:val="24"/>
          <w:highlight w:val="green"/>
        </w:rPr>
      </w:pPr>
      <w:r w:rsidRPr="00A66EB6">
        <w:rPr>
          <w:rFonts w:asciiTheme="minorHAnsi" w:hAnsiTheme="minorHAnsi" w:cstheme="minorHAnsi"/>
          <w:color w:val="000000" w:themeColor="text1"/>
          <w:sz w:val="24"/>
          <w:szCs w:val="24"/>
          <w:highlight w:val="green"/>
        </w:rPr>
        <w:t>each participating manufacturer</w:t>
      </w:r>
      <w:r w:rsidR="000C25D8" w:rsidRPr="00A66EB6">
        <w:rPr>
          <w:rFonts w:asciiTheme="minorHAnsi" w:hAnsiTheme="minorHAnsi" w:cstheme="minorHAnsi"/>
          <w:color w:val="000000" w:themeColor="text1"/>
          <w:sz w:val="24"/>
          <w:szCs w:val="24"/>
          <w:highlight w:val="green"/>
          <w:vertAlign w:val="superscript"/>
        </w:rPr>
        <w:t>*</w:t>
      </w:r>
      <w:r w:rsidR="001D4CFD" w:rsidRPr="00A66EB6">
        <w:rPr>
          <w:rFonts w:asciiTheme="minorHAnsi" w:hAnsiTheme="minorHAnsi" w:cstheme="minorHAnsi"/>
          <w:color w:val="000000" w:themeColor="text1"/>
          <w:sz w:val="24"/>
          <w:szCs w:val="24"/>
          <w:highlight w:val="green"/>
        </w:rPr>
        <w:t xml:space="preserve"> </w:t>
      </w:r>
      <w:r w:rsidRPr="00A66EB6">
        <w:rPr>
          <w:rFonts w:asciiTheme="minorHAnsi" w:hAnsiTheme="minorHAnsi" w:cstheme="minorHAnsi"/>
          <w:color w:val="000000" w:themeColor="text1"/>
          <w:sz w:val="24"/>
          <w:szCs w:val="24"/>
          <w:highlight w:val="green"/>
        </w:rPr>
        <w:t xml:space="preserve">shall make available to WHO, pursuant to legally binding contracts signed with WHO, rapid access </w:t>
      </w:r>
      <w:r w:rsidR="00D6433A" w:rsidRPr="00A66EB6">
        <w:rPr>
          <w:rFonts w:asciiTheme="minorHAnsi" w:hAnsiTheme="minorHAnsi" w:cstheme="minorHAnsi"/>
          <w:color w:val="000000" w:themeColor="text1"/>
          <w:sz w:val="24"/>
          <w:szCs w:val="24"/>
          <w:highlight w:val="green"/>
        </w:rPr>
        <w:t>targeting</w:t>
      </w:r>
      <w:r w:rsidRPr="00A66EB6">
        <w:rPr>
          <w:rFonts w:asciiTheme="minorHAnsi" w:hAnsiTheme="minorHAnsi" w:cstheme="minorHAnsi"/>
          <w:color w:val="000000" w:themeColor="text1"/>
          <w:sz w:val="24"/>
          <w:szCs w:val="24"/>
          <w:highlight w:val="green"/>
        </w:rPr>
        <w:t xml:space="preserve"> 20% of their real time production of safe, quality and effective vaccines, therapeutics, and diagnostics for the pathogen causing the pandemic emergency, provided that a</w:t>
      </w:r>
      <w:r w:rsidR="008B5E2B" w:rsidRPr="00A66EB6">
        <w:rPr>
          <w:rFonts w:asciiTheme="minorHAnsi" w:hAnsiTheme="minorHAnsi" w:cstheme="minorHAnsi"/>
          <w:color w:val="000000" w:themeColor="text1"/>
          <w:sz w:val="24"/>
          <w:szCs w:val="24"/>
          <w:highlight w:val="green"/>
        </w:rPr>
        <w:t xml:space="preserve"> minimum</w:t>
      </w:r>
      <w:r w:rsidRPr="00A66EB6">
        <w:rPr>
          <w:rFonts w:asciiTheme="minorHAnsi" w:hAnsiTheme="minorHAnsi" w:cstheme="minorHAnsi"/>
          <w:color w:val="000000" w:themeColor="text1"/>
          <w:sz w:val="24"/>
          <w:szCs w:val="24"/>
          <w:highlight w:val="green"/>
        </w:rPr>
        <w:t xml:space="preserve"> threshold of 10% of their real time production is made available to WHO as a donation, and the remaining percentage, with flexibility based on the nature and capacity of each participating manufacturer, is reserved at affordable prices to WHO; and</w:t>
      </w:r>
    </w:p>
    <w:p w14:paraId="34F46197" w14:textId="6A13FBC6" w:rsidR="00941839" w:rsidRDefault="000C25D8" w:rsidP="002D773E">
      <w:pPr>
        <w:spacing w:after="260"/>
        <w:ind w:left="567"/>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highlight w:val="green"/>
        </w:rPr>
        <w:t>*</w:t>
      </w:r>
      <w:r w:rsidR="00551CA6" w:rsidRPr="000C25D8">
        <w:rPr>
          <w:rFonts w:asciiTheme="minorHAnsi" w:hAnsiTheme="minorHAnsi" w:cstheme="minorHAnsi"/>
          <w:color w:val="000000" w:themeColor="text1"/>
          <w:sz w:val="24"/>
          <w:szCs w:val="24"/>
          <w:highlight w:val="green"/>
        </w:rPr>
        <w:t xml:space="preserve"> </w:t>
      </w:r>
      <w:r>
        <w:rPr>
          <w:rFonts w:asciiTheme="minorHAnsi" w:hAnsiTheme="minorHAnsi" w:cstheme="minorHAnsi"/>
          <w:color w:val="000000" w:themeColor="text1"/>
          <w:sz w:val="24"/>
          <w:szCs w:val="24"/>
          <w:highlight w:val="green"/>
        </w:rPr>
        <w:t>The term “participating manufacturer”</w:t>
      </w:r>
      <w:r w:rsidR="00124753" w:rsidRPr="000C25D8">
        <w:rPr>
          <w:rFonts w:asciiTheme="minorHAnsi" w:hAnsiTheme="minorHAnsi" w:cstheme="minorHAnsi"/>
          <w:color w:val="000000" w:themeColor="text1"/>
          <w:sz w:val="24"/>
          <w:szCs w:val="24"/>
          <w:highlight w:val="green"/>
        </w:rPr>
        <w:t xml:space="preserve"> </w:t>
      </w:r>
      <w:r w:rsidR="00F86D04">
        <w:rPr>
          <w:rFonts w:asciiTheme="minorHAnsi" w:hAnsiTheme="minorHAnsi" w:cstheme="minorHAnsi"/>
          <w:color w:val="000000" w:themeColor="text1"/>
          <w:sz w:val="24"/>
          <w:szCs w:val="24"/>
          <w:highlight w:val="green"/>
        </w:rPr>
        <w:t xml:space="preserve">to </w:t>
      </w:r>
      <w:r w:rsidR="008E458F" w:rsidRPr="000C25D8">
        <w:rPr>
          <w:rFonts w:asciiTheme="minorHAnsi" w:hAnsiTheme="minorHAnsi" w:cstheme="minorHAnsi"/>
          <w:color w:val="000000" w:themeColor="text1"/>
          <w:sz w:val="24"/>
          <w:szCs w:val="24"/>
          <w:highlight w:val="green"/>
        </w:rPr>
        <w:t xml:space="preserve">be </w:t>
      </w:r>
      <w:r w:rsidR="00C747C8" w:rsidRPr="000C25D8">
        <w:rPr>
          <w:rFonts w:asciiTheme="minorHAnsi" w:hAnsiTheme="minorHAnsi" w:cstheme="minorHAnsi"/>
          <w:color w:val="000000" w:themeColor="text1"/>
          <w:sz w:val="24"/>
          <w:szCs w:val="24"/>
          <w:highlight w:val="green"/>
        </w:rPr>
        <w:t xml:space="preserve">defined in </w:t>
      </w:r>
      <w:r w:rsidR="00205E04" w:rsidRPr="000C25D8">
        <w:rPr>
          <w:rFonts w:asciiTheme="minorHAnsi" w:hAnsiTheme="minorHAnsi" w:cstheme="minorHAnsi"/>
          <w:color w:val="000000" w:themeColor="text1"/>
          <w:sz w:val="24"/>
          <w:szCs w:val="24"/>
          <w:highlight w:val="green"/>
        </w:rPr>
        <w:t>the PABS instrument</w:t>
      </w:r>
      <w:r w:rsidR="008E458F">
        <w:rPr>
          <w:rFonts w:asciiTheme="minorHAnsi" w:hAnsiTheme="minorHAnsi" w:cstheme="minorHAnsi"/>
          <w:color w:val="000000" w:themeColor="text1"/>
          <w:sz w:val="24"/>
          <w:szCs w:val="24"/>
        </w:rPr>
        <w:t xml:space="preserve"> </w:t>
      </w:r>
    </w:p>
    <w:p w14:paraId="2BAAB1AC" w14:textId="1B5F984D" w:rsidR="00574450" w:rsidRPr="00F06ECE" w:rsidRDefault="00574450" w:rsidP="00C810D9">
      <w:pPr>
        <w:pStyle w:val="ListParagraph"/>
        <w:numPr>
          <w:ilvl w:val="1"/>
          <w:numId w:val="65"/>
        </w:numPr>
        <w:spacing w:after="260"/>
        <w:jc w:val="left"/>
        <w:rPr>
          <w:rFonts w:asciiTheme="minorHAnsi" w:hAnsiTheme="minorHAnsi" w:cstheme="minorHAnsi"/>
          <w:color w:val="000000" w:themeColor="text1"/>
          <w:sz w:val="24"/>
          <w:szCs w:val="24"/>
          <w:highlight w:val="green"/>
        </w:rPr>
      </w:pPr>
      <w:r w:rsidRPr="00F06ECE">
        <w:rPr>
          <w:rFonts w:asciiTheme="minorHAnsi" w:hAnsiTheme="minorHAnsi" w:cstheme="minorHAnsi"/>
          <w:color w:val="000000" w:themeColor="text1"/>
          <w:sz w:val="24"/>
          <w:szCs w:val="24"/>
          <w:highlight w:val="green"/>
        </w:rPr>
        <w:lastRenderedPageBreak/>
        <w:t xml:space="preserve">the distribution of these vaccines, therapeutics, and diagnostics shall be </w:t>
      </w:r>
      <w:proofErr w:type="gramStart"/>
      <w:r w:rsidRPr="00F06ECE">
        <w:rPr>
          <w:rFonts w:asciiTheme="minorHAnsi" w:hAnsiTheme="minorHAnsi" w:cstheme="minorHAnsi"/>
          <w:color w:val="000000" w:themeColor="text1"/>
          <w:sz w:val="24"/>
          <w:szCs w:val="24"/>
          <w:highlight w:val="green"/>
        </w:rPr>
        <w:t>on the basis of</w:t>
      </w:r>
      <w:proofErr w:type="gramEnd"/>
      <w:r w:rsidRPr="00F06ECE">
        <w:rPr>
          <w:rFonts w:asciiTheme="minorHAnsi" w:hAnsiTheme="minorHAnsi" w:cstheme="minorHAnsi"/>
          <w:color w:val="000000" w:themeColor="text1"/>
          <w:sz w:val="24"/>
          <w:szCs w:val="24"/>
          <w:highlight w:val="green"/>
        </w:rPr>
        <w:t xml:space="preserve"> public health risk and need, with particular attention to the needs of developing countries, and the GSCL network referred to in Article 13 may be used to this end.</w:t>
      </w:r>
    </w:p>
    <w:p w14:paraId="7979723C" w14:textId="150D3AC5" w:rsidR="00E66E70" w:rsidRPr="00656ECB" w:rsidRDefault="00E22393" w:rsidP="007F7AF9">
      <w:pPr>
        <w:spacing w:after="260"/>
        <w:jc w:val="left"/>
        <w:rPr>
          <w:rFonts w:asciiTheme="minorHAnsi" w:hAnsiTheme="minorHAnsi" w:cstheme="minorHAnsi"/>
          <w:color w:val="000000" w:themeColor="text1"/>
          <w:sz w:val="24"/>
          <w:szCs w:val="24"/>
          <w:highlight w:val="green"/>
        </w:rPr>
      </w:pPr>
      <w:r w:rsidRPr="00656ECB">
        <w:rPr>
          <w:rFonts w:asciiTheme="minorHAnsi" w:hAnsiTheme="minorHAnsi" w:cstheme="minorHAnsi"/>
          <w:sz w:val="24"/>
          <w:szCs w:val="24"/>
          <w:highlight w:val="green"/>
        </w:rPr>
        <w:t>(</w:t>
      </w:r>
      <w:r w:rsidR="007F7AF9" w:rsidRPr="00656ECB">
        <w:rPr>
          <w:rFonts w:asciiTheme="minorHAnsi" w:hAnsiTheme="minorHAnsi" w:cstheme="minorHAnsi"/>
          <w:sz w:val="24"/>
          <w:szCs w:val="24"/>
          <w:highlight w:val="green"/>
        </w:rPr>
        <w:t xml:space="preserve">7) </w:t>
      </w:r>
      <w:r w:rsidR="00574450" w:rsidRPr="00656ECB">
        <w:rPr>
          <w:rFonts w:asciiTheme="minorHAnsi" w:hAnsiTheme="minorHAnsi" w:cstheme="minorHAnsi"/>
          <w:sz w:val="24"/>
          <w:szCs w:val="24"/>
          <w:highlight w:val="green"/>
        </w:rPr>
        <w:t>The</w:t>
      </w:r>
      <w:r w:rsidR="00574450" w:rsidRPr="00656ECB">
        <w:rPr>
          <w:rFonts w:asciiTheme="minorHAnsi" w:hAnsiTheme="minorHAnsi" w:cstheme="minorHAnsi"/>
          <w:color w:val="000000" w:themeColor="text1"/>
          <w:sz w:val="24"/>
          <w:szCs w:val="24"/>
          <w:highlight w:val="green"/>
        </w:rPr>
        <w:t xml:space="preserve"> PABS Instrument shall also include benefit sharing provisions, in the event of a public health emergency of international concern as determined in accordance with Article 12 of the International Health Regulations, including options regarding access to safe, </w:t>
      </w:r>
      <w:proofErr w:type="gramStart"/>
      <w:r w:rsidR="00574450" w:rsidRPr="00656ECB">
        <w:rPr>
          <w:rFonts w:asciiTheme="minorHAnsi" w:hAnsiTheme="minorHAnsi" w:cstheme="minorHAnsi"/>
          <w:color w:val="000000" w:themeColor="text1"/>
          <w:sz w:val="24"/>
          <w:szCs w:val="24"/>
          <w:highlight w:val="green"/>
        </w:rPr>
        <w:t>quality</w:t>
      </w:r>
      <w:proofErr w:type="gramEnd"/>
      <w:r w:rsidR="00574450" w:rsidRPr="00656ECB">
        <w:rPr>
          <w:rFonts w:asciiTheme="minorHAnsi" w:hAnsiTheme="minorHAnsi" w:cstheme="minorHAnsi"/>
          <w:color w:val="000000" w:themeColor="text1"/>
          <w:sz w:val="24"/>
          <w:szCs w:val="24"/>
          <w:highlight w:val="green"/>
        </w:rPr>
        <w:t xml:space="preserve"> and effective vaccines, therapeutics, and diagnostics for the pathogen causing the public health emergency of international concern, pursuant to legally binding contracts signed by participating manufacturers with WHO.</w:t>
      </w:r>
    </w:p>
    <w:p w14:paraId="7BBB1B70" w14:textId="2D7BF0F6" w:rsidR="00614F2F" w:rsidRPr="00C32755" w:rsidRDefault="00E22393" w:rsidP="00E22393">
      <w:pPr>
        <w:spacing w:after="260"/>
        <w:jc w:val="left"/>
        <w:rPr>
          <w:rFonts w:ascii="Calibri" w:eastAsia="Calibri" w:hAnsi="Calibri" w:cs="Calibri"/>
          <w:sz w:val="24"/>
          <w:szCs w:val="24"/>
          <w:highlight w:val="green"/>
        </w:rPr>
      </w:pPr>
      <w:r w:rsidRPr="00C32755">
        <w:rPr>
          <w:rFonts w:ascii="Calibri" w:eastAsia="Calibri" w:hAnsi="Calibri" w:cs="Calibri"/>
          <w:color w:val="000000" w:themeColor="text1"/>
          <w:sz w:val="24"/>
          <w:szCs w:val="24"/>
          <w:highlight w:val="green"/>
        </w:rPr>
        <w:t xml:space="preserve">(8) </w:t>
      </w:r>
      <w:r w:rsidR="003F07D4" w:rsidRPr="00C32755">
        <w:rPr>
          <w:rFonts w:ascii="Calibri" w:eastAsia="Calibri" w:hAnsi="Calibri" w:cs="Calibri"/>
          <w:color w:val="000000" w:themeColor="text1"/>
          <w:sz w:val="24"/>
          <w:szCs w:val="24"/>
          <w:highlight w:val="green"/>
        </w:rPr>
        <w:t>T</w:t>
      </w:r>
      <w:r w:rsidR="00614F2F" w:rsidRPr="00C32755">
        <w:rPr>
          <w:rFonts w:ascii="Calibri" w:eastAsia="Calibri" w:hAnsi="Calibri" w:cs="Calibri"/>
          <w:color w:val="000000" w:themeColor="text1"/>
          <w:sz w:val="24"/>
          <w:szCs w:val="24"/>
          <w:highlight w:val="green"/>
        </w:rPr>
        <w:t>he PABS Instrument shall also include additional benefit sharing provision</w:t>
      </w:r>
      <w:r w:rsidR="003F07D4" w:rsidRPr="00C32755">
        <w:rPr>
          <w:rFonts w:ascii="Calibri" w:eastAsia="Calibri" w:hAnsi="Calibri" w:cs="Calibri"/>
          <w:color w:val="000000" w:themeColor="text1"/>
          <w:sz w:val="24"/>
          <w:szCs w:val="24"/>
          <w:highlight w:val="green"/>
        </w:rPr>
        <w:t xml:space="preserve">s </w:t>
      </w:r>
      <w:r w:rsidR="00614F2F" w:rsidRPr="00C32755">
        <w:rPr>
          <w:rFonts w:ascii="Calibri" w:eastAsia="Calibri" w:hAnsi="Calibri" w:cs="Calibri"/>
          <w:color w:val="000000" w:themeColor="text1"/>
          <w:sz w:val="24"/>
          <w:szCs w:val="24"/>
          <w:highlight w:val="green"/>
        </w:rPr>
        <w:t xml:space="preserve">to be set out in </w:t>
      </w:r>
      <w:r w:rsidR="00614F2F" w:rsidRPr="00C32755">
        <w:rPr>
          <w:rFonts w:ascii="Calibri" w:eastAsia="Calibri" w:hAnsi="Calibri" w:cs="Calibri"/>
          <w:sz w:val="24"/>
          <w:szCs w:val="24"/>
          <w:highlight w:val="green"/>
        </w:rPr>
        <w:t>legally binding contracts signed with WHO</w:t>
      </w:r>
      <w:r w:rsidR="00614F2F" w:rsidRPr="00C32755">
        <w:rPr>
          <w:rFonts w:ascii="Calibri" w:eastAsia="Calibri" w:hAnsi="Calibri" w:cs="Calibri"/>
          <w:color w:val="000000" w:themeColor="text1"/>
          <w:sz w:val="24"/>
          <w:szCs w:val="24"/>
          <w:highlight w:val="green"/>
        </w:rPr>
        <w:t xml:space="preserve">, </w:t>
      </w:r>
      <w:r w:rsidR="00614F2F" w:rsidRPr="00C32755">
        <w:rPr>
          <w:rFonts w:ascii="Calibri" w:eastAsia="Calibri" w:hAnsi="Calibri" w:cs="Calibri"/>
          <w:sz w:val="24"/>
          <w:szCs w:val="24"/>
          <w:highlight w:val="green"/>
        </w:rPr>
        <w:t>including options for:</w:t>
      </w:r>
    </w:p>
    <w:p w14:paraId="54189CAF" w14:textId="77777777" w:rsidR="00614F2F" w:rsidRPr="00C32755" w:rsidRDefault="00614F2F" w:rsidP="00C810D9">
      <w:pPr>
        <w:numPr>
          <w:ilvl w:val="0"/>
          <w:numId w:val="64"/>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capacity building and technical </w:t>
      </w:r>
      <w:proofErr w:type="gramStart"/>
      <w:r w:rsidRPr="00C32755">
        <w:rPr>
          <w:rFonts w:ascii="Calibri" w:eastAsia="Calibri" w:hAnsi="Calibri" w:cs="Calibri"/>
          <w:sz w:val="24"/>
          <w:szCs w:val="24"/>
          <w:highlight w:val="green"/>
        </w:rPr>
        <w:t>assistance;</w:t>
      </w:r>
      <w:proofErr w:type="gramEnd"/>
      <w:r w:rsidRPr="00C32755">
        <w:rPr>
          <w:rFonts w:ascii="Calibri" w:eastAsia="Calibri" w:hAnsi="Calibri" w:cs="Calibri"/>
          <w:sz w:val="24"/>
          <w:szCs w:val="24"/>
          <w:highlight w:val="green"/>
        </w:rPr>
        <w:t xml:space="preserve"> </w:t>
      </w:r>
    </w:p>
    <w:p w14:paraId="4F3FCF4C" w14:textId="77777777" w:rsidR="00614F2F" w:rsidRPr="00C32755" w:rsidRDefault="00614F2F" w:rsidP="00C810D9">
      <w:pPr>
        <w:numPr>
          <w:ilvl w:val="0"/>
          <w:numId w:val="64"/>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research and development </w:t>
      </w:r>
      <w:proofErr w:type="gramStart"/>
      <w:r w:rsidRPr="00C32755">
        <w:rPr>
          <w:rFonts w:ascii="Calibri" w:eastAsia="Calibri" w:hAnsi="Calibri" w:cs="Calibri"/>
          <w:sz w:val="24"/>
          <w:szCs w:val="24"/>
          <w:highlight w:val="green"/>
        </w:rPr>
        <w:t>cooperation;</w:t>
      </w:r>
      <w:proofErr w:type="gramEnd"/>
      <w:r w:rsidRPr="00C32755">
        <w:rPr>
          <w:rFonts w:ascii="Calibri" w:eastAsia="Calibri" w:hAnsi="Calibri" w:cs="Calibri"/>
          <w:sz w:val="24"/>
          <w:szCs w:val="24"/>
          <w:highlight w:val="green"/>
        </w:rPr>
        <w:t xml:space="preserve"> </w:t>
      </w:r>
    </w:p>
    <w:p w14:paraId="5E007BC3" w14:textId="4ABDAAD9" w:rsidR="00614F2F" w:rsidRPr="00C32755" w:rsidRDefault="00614F2F" w:rsidP="00C810D9">
      <w:pPr>
        <w:numPr>
          <w:ilvl w:val="0"/>
          <w:numId w:val="64"/>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facilitating </w:t>
      </w:r>
      <w:r w:rsidR="00540C1B" w:rsidRPr="00C32755">
        <w:rPr>
          <w:rFonts w:ascii="Calibri" w:eastAsia="Calibri" w:hAnsi="Calibri" w:cs="Calibri"/>
          <w:sz w:val="24"/>
          <w:szCs w:val="24"/>
          <w:highlight w:val="green"/>
        </w:rPr>
        <w:t xml:space="preserve">rapid </w:t>
      </w:r>
      <w:r w:rsidRPr="00C32755">
        <w:rPr>
          <w:rFonts w:ascii="Calibri" w:eastAsia="Calibri" w:hAnsi="Calibri" w:cs="Calibri"/>
          <w:sz w:val="24"/>
          <w:szCs w:val="24"/>
          <w:highlight w:val="green"/>
        </w:rPr>
        <w:t>access to available vaccines</w:t>
      </w:r>
      <w:r w:rsidRPr="00C32755">
        <w:rPr>
          <w:rFonts w:ascii="Calibri" w:eastAsia="Calibri" w:hAnsi="Calibri" w:cs="Calibri"/>
          <w:color w:val="000000" w:themeColor="text1"/>
          <w:sz w:val="24"/>
          <w:szCs w:val="24"/>
          <w:highlight w:val="green"/>
        </w:rPr>
        <w:t xml:space="preserve">, therapeutics and diagnostics with a view to </w:t>
      </w:r>
      <w:r w:rsidR="0000342A" w:rsidRPr="00C32755">
        <w:rPr>
          <w:rFonts w:ascii="Calibri" w:eastAsia="Calibri" w:hAnsi="Calibri" w:cs="Calibri"/>
          <w:color w:val="000000" w:themeColor="text1"/>
          <w:sz w:val="24"/>
          <w:szCs w:val="24"/>
          <w:highlight w:val="green"/>
        </w:rPr>
        <w:t>responding</w:t>
      </w:r>
      <w:r w:rsidRPr="00C32755">
        <w:rPr>
          <w:rFonts w:ascii="Calibri" w:eastAsia="Calibri" w:hAnsi="Calibri" w:cs="Calibri"/>
          <w:color w:val="000000" w:themeColor="text1"/>
          <w:sz w:val="24"/>
          <w:szCs w:val="24"/>
          <w:highlight w:val="green"/>
        </w:rPr>
        <w:t xml:space="preserve"> </w:t>
      </w:r>
      <w:r w:rsidR="0000342A" w:rsidRPr="00C32755">
        <w:rPr>
          <w:rFonts w:ascii="Calibri" w:eastAsia="Calibri" w:hAnsi="Calibri" w:cs="Calibri"/>
          <w:color w:val="000000" w:themeColor="text1"/>
          <w:sz w:val="24"/>
          <w:szCs w:val="24"/>
          <w:highlight w:val="green"/>
        </w:rPr>
        <w:t>to</w:t>
      </w:r>
      <w:r w:rsidRPr="00C32755">
        <w:rPr>
          <w:rFonts w:ascii="Calibri" w:eastAsia="Calibri" w:hAnsi="Calibri" w:cs="Calibri"/>
          <w:color w:val="000000" w:themeColor="text1"/>
          <w:sz w:val="24"/>
          <w:szCs w:val="24"/>
          <w:highlight w:val="green"/>
        </w:rPr>
        <w:t xml:space="preserve"> public health </w:t>
      </w:r>
      <w:r w:rsidR="0000342A" w:rsidRPr="00C32755">
        <w:rPr>
          <w:rFonts w:ascii="Calibri" w:eastAsia="Calibri" w:hAnsi="Calibri" w:cs="Calibri"/>
          <w:color w:val="000000" w:themeColor="text1"/>
          <w:sz w:val="24"/>
          <w:szCs w:val="24"/>
          <w:highlight w:val="green"/>
        </w:rPr>
        <w:t xml:space="preserve">risks and </w:t>
      </w:r>
      <w:r w:rsidRPr="00C32755">
        <w:rPr>
          <w:rFonts w:ascii="Calibri" w:eastAsia="Calibri" w:hAnsi="Calibri" w:cs="Calibri"/>
          <w:color w:val="000000" w:themeColor="text1"/>
          <w:sz w:val="24"/>
          <w:szCs w:val="24"/>
          <w:highlight w:val="green"/>
        </w:rPr>
        <w:t xml:space="preserve">events </w:t>
      </w:r>
      <w:r w:rsidR="0000342A" w:rsidRPr="00C32755">
        <w:rPr>
          <w:rFonts w:ascii="Calibri" w:eastAsia="Calibri" w:hAnsi="Calibri" w:cs="Calibri"/>
          <w:color w:val="000000" w:themeColor="text1"/>
          <w:sz w:val="24"/>
          <w:szCs w:val="24"/>
          <w:highlight w:val="green"/>
        </w:rPr>
        <w:t>in the context</w:t>
      </w:r>
      <w:r w:rsidRPr="00C32755">
        <w:rPr>
          <w:rFonts w:ascii="Calibri" w:eastAsia="Calibri" w:hAnsi="Calibri" w:cs="Calibri"/>
          <w:color w:val="000000" w:themeColor="text1"/>
          <w:sz w:val="24"/>
          <w:szCs w:val="24"/>
          <w:highlight w:val="green"/>
        </w:rPr>
        <w:t xml:space="preserve"> of </w:t>
      </w:r>
      <w:r w:rsidR="0000342A" w:rsidRPr="00C32755">
        <w:rPr>
          <w:rFonts w:ascii="Calibri" w:eastAsia="Calibri" w:hAnsi="Calibri" w:cs="Calibri"/>
          <w:color w:val="000000" w:themeColor="text1"/>
          <w:sz w:val="24"/>
          <w:szCs w:val="24"/>
          <w:highlight w:val="green"/>
        </w:rPr>
        <w:t xml:space="preserve">paragraph 3 of Article 13 of the International Health </w:t>
      </w:r>
      <w:proofErr w:type="gramStart"/>
      <w:r w:rsidR="0000342A" w:rsidRPr="00C32755">
        <w:rPr>
          <w:rFonts w:ascii="Calibri" w:eastAsia="Calibri" w:hAnsi="Calibri" w:cs="Calibri"/>
          <w:color w:val="000000" w:themeColor="text1"/>
          <w:sz w:val="24"/>
          <w:szCs w:val="24"/>
          <w:highlight w:val="green"/>
        </w:rPr>
        <w:t>Regulations</w:t>
      </w:r>
      <w:r w:rsidRPr="00C32755">
        <w:rPr>
          <w:rFonts w:ascii="Calibri" w:eastAsia="Calibri" w:hAnsi="Calibri" w:cs="Calibri"/>
          <w:color w:val="000000" w:themeColor="text1"/>
          <w:sz w:val="24"/>
          <w:szCs w:val="24"/>
          <w:highlight w:val="green"/>
        </w:rPr>
        <w:t>;</w:t>
      </w:r>
      <w:proofErr w:type="gramEnd"/>
    </w:p>
    <w:p w14:paraId="5398C9EC" w14:textId="1A255C01" w:rsidR="00614F2F" w:rsidRPr="00C32755" w:rsidRDefault="00614F2F" w:rsidP="00C810D9">
      <w:pPr>
        <w:numPr>
          <w:ilvl w:val="0"/>
          <w:numId w:val="64"/>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the granting of non-exclusive licenses to manufacturers in developing countries, for the effective production and delivery of vaccines, </w:t>
      </w:r>
      <w:proofErr w:type="gramStart"/>
      <w:r w:rsidRPr="00C32755">
        <w:rPr>
          <w:rFonts w:ascii="Calibri" w:eastAsia="Calibri" w:hAnsi="Calibri" w:cs="Calibri"/>
          <w:sz w:val="24"/>
          <w:szCs w:val="24"/>
          <w:highlight w:val="green"/>
        </w:rPr>
        <w:t>therapeutics</w:t>
      </w:r>
      <w:proofErr w:type="gramEnd"/>
      <w:r w:rsidRPr="00C32755">
        <w:rPr>
          <w:rFonts w:ascii="Calibri" w:eastAsia="Calibri" w:hAnsi="Calibri" w:cs="Calibri"/>
          <w:sz w:val="24"/>
          <w:szCs w:val="24"/>
          <w:highlight w:val="green"/>
        </w:rPr>
        <w:t xml:space="preserve"> and diagnostics;</w:t>
      </w:r>
      <w:r w:rsidR="00BE156F" w:rsidRPr="00C32755">
        <w:rPr>
          <w:rFonts w:ascii="Calibri" w:eastAsia="Calibri" w:hAnsi="Calibri" w:cs="Calibri"/>
          <w:sz w:val="24"/>
          <w:szCs w:val="24"/>
          <w:highlight w:val="green"/>
        </w:rPr>
        <w:t xml:space="preserve"> and</w:t>
      </w:r>
    </w:p>
    <w:p w14:paraId="09BB6FA9" w14:textId="26474AB6" w:rsidR="00E66E70" w:rsidRPr="00C32755" w:rsidRDefault="00BE156F" w:rsidP="00C810D9">
      <w:pPr>
        <w:numPr>
          <w:ilvl w:val="0"/>
          <w:numId w:val="64"/>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o</w:t>
      </w:r>
      <w:r w:rsidR="00614F2F" w:rsidRPr="00C32755">
        <w:rPr>
          <w:rFonts w:ascii="Calibri" w:eastAsia="Calibri" w:hAnsi="Calibri" w:cs="Calibri"/>
          <w:sz w:val="24"/>
          <w:szCs w:val="24"/>
          <w:highlight w:val="green"/>
        </w:rPr>
        <w:t xml:space="preserve">ther forms of transfer of technology and knowledge, </w:t>
      </w:r>
      <w:proofErr w:type="gramStart"/>
      <w:r w:rsidR="00614F2F" w:rsidRPr="00C32755">
        <w:rPr>
          <w:rFonts w:ascii="Calibri" w:eastAsia="Calibri" w:hAnsi="Calibri" w:cs="Calibri"/>
          <w:sz w:val="24"/>
          <w:szCs w:val="24"/>
          <w:highlight w:val="green"/>
        </w:rPr>
        <w:t>skills</w:t>
      </w:r>
      <w:proofErr w:type="gramEnd"/>
      <w:r w:rsidR="00614F2F" w:rsidRPr="00C32755">
        <w:rPr>
          <w:rFonts w:ascii="Calibri" w:eastAsia="Calibri" w:hAnsi="Calibri" w:cs="Calibri"/>
          <w:sz w:val="24"/>
          <w:szCs w:val="24"/>
          <w:highlight w:val="green"/>
        </w:rPr>
        <w:t xml:space="preserve"> and technical expertise.</w:t>
      </w:r>
    </w:p>
    <w:p w14:paraId="0CDA6431" w14:textId="4327554E" w:rsidR="00980E52" w:rsidRPr="00980E52" w:rsidRDefault="00980E52" w:rsidP="00980E52">
      <w:pPr>
        <w:spacing w:after="260"/>
        <w:jc w:val="left"/>
        <w:rPr>
          <w:rFonts w:ascii="Calibri" w:eastAsia="Calibri" w:hAnsi="Calibri" w:cs="Calibri"/>
          <w:sz w:val="24"/>
          <w:szCs w:val="24"/>
        </w:rPr>
      </w:pPr>
      <w:r w:rsidRPr="00980E52">
        <w:rPr>
          <w:rFonts w:ascii="Calibri" w:eastAsia="Calibri" w:hAnsi="Calibri" w:cs="Calibri"/>
          <w:sz w:val="24"/>
          <w:szCs w:val="24"/>
        </w:rPr>
        <w:t>Note: Pending consultation on 8(c)</w:t>
      </w:r>
    </w:p>
    <w:p w14:paraId="57E81C3B" w14:textId="3058A72A" w:rsidR="00574450" w:rsidRPr="006D0717" w:rsidRDefault="00E22393" w:rsidP="00E22393">
      <w:pPr>
        <w:spacing w:after="260"/>
        <w:jc w:val="left"/>
        <w:rPr>
          <w:rFonts w:asciiTheme="minorHAnsi" w:hAnsiTheme="minorHAnsi" w:cstheme="minorHAnsi"/>
          <w:sz w:val="24"/>
          <w:szCs w:val="24"/>
          <w:highlight w:val="green"/>
        </w:rPr>
      </w:pPr>
      <w:r>
        <w:rPr>
          <w:rFonts w:asciiTheme="minorHAnsi" w:hAnsiTheme="minorHAnsi" w:cstheme="minorHAnsi"/>
          <w:sz w:val="24"/>
          <w:szCs w:val="24"/>
          <w:highlight w:val="green"/>
        </w:rPr>
        <w:t xml:space="preserve">(9) </w:t>
      </w:r>
      <w:r w:rsidR="00574450" w:rsidRPr="006D0717">
        <w:rPr>
          <w:rFonts w:asciiTheme="minorHAnsi" w:hAnsiTheme="minorHAnsi" w:cstheme="minorHAnsi"/>
          <w:sz w:val="24"/>
          <w:szCs w:val="24"/>
          <w:highlight w:val="green"/>
        </w:rPr>
        <w:t xml:space="preserve">This Article is without prejudice to consideration of other elements for the effective operationalization of the PABS System in a fair, transparent, </w:t>
      </w:r>
      <w:proofErr w:type="gramStart"/>
      <w:r w:rsidR="00574450" w:rsidRPr="006D0717">
        <w:rPr>
          <w:rFonts w:asciiTheme="minorHAnsi" w:hAnsiTheme="minorHAnsi" w:cstheme="minorHAnsi"/>
          <w:sz w:val="24"/>
          <w:szCs w:val="24"/>
          <w:highlight w:val="green"/>
        </w:rPr>
        <w:t>accountable</w:t>
      </w:r>
      <w:proofErr w:type="gramEnd"/>
      <w:r w:rsidR="00574450" w:rsidRPr="006D0717">
        <w:rPr>
          <w:rFonts w:asciiTheme="minorHAnsi" w:hAnsiTheme="minorHAnsi" w:cstheme="minorHAnsi"/>
          <w:sz w:val="24"/>
          <w:szCs w:val="24"/>
          <w:highlight w:val="green"/>
        </w:rPr>
        <w:t xml:space="preserve"> and equitable manner.</w:t>
      </w:r>
    </w:p>
    <w:p w14:paraId="3EA59CCB" w14:textId="77777777" w:rsidR="003438D4" w:rsidRPr="00F271D3" w:rsidRDefault="003438D4" w:rsidP="003438D4">
      <w:pPr>
        <w:pStyle w:val="Heading4"/>
        <w:rPr>
          <w:rFonts w:asciiTheme="minorHAnsi" w:hAnsiTheme="minorHAnsi" w:cstheme="minorHAnsi"/>
          <w:bCs w:val="0"/>
          <w:szCs w:val="26"/>
          <w:highlight w:val="green"/>
        </w:rPr>
      </w:pPr>
      <w:bookmarkStart w:id="23" w:name="_Toc189930249"/>
      <w:r w:rsidRPr="529D78B2">
        <w:rPr>
          <w:rFonts w:asciiTheme="minorHAnsi" w:hAnsiTheme="minorHAnsi" w:cstheme="minorBidi"/>
          <w:highlight w:val="green"/>
        </w:rPr>
        <w:t>Article 13.</w:t>
      </w:r>
      <w:r>
        <w:tab/>
      </w:r>
      <w:r w:rsidRPr="529D78B2">
        <w:rPr>
          <w:rFonts w:asciiTheme="minorHAnsi" w:hAnsiTheme="minorHAnsi" w:cstheme="minorBidi"/>
          <w:highlight w:val="green"/>
        </w:rPr>
        <w:t>Supply chain and logistics</w:t>
      </w:r>
      <w:bookmarkEnd w:id="23"/>
    </w:p>
    <w:p w14:paraId="727CF075" w14:textId="3871E5BD" w:rsidR="003438D4" w:rsidRPr="00331283" w:rsidRDefault="003438D4" w:rsidP="003438D4">
      <w:pPr>
        <w:pStyle w:val="ListParagraph"/>
        <w:numPr>
          <w:ilvl w:val="0"/>
          <w:numId w:val="47"/>
        </w:numPr>
        <w:spacing w:after="260"/>
        <w:rPr>
          <w:rFonts w:asciiTheme="minorHAnsi" w:eastAsia="MS PGothic" w:hAnsiTheme="minorHAnsi" w:cstheme="minorBidi"/>
          <w:sz w:val="24"/>
          <w:szCs w:val="24"/>
          <w:highlight w:val="green"/>
        </w:rPr>
      </w:pPr>
      <w:r w:rsidRPr="529D78B2">
        <w:rPr>
          <w:rFonts w:asciiTheme="minorHAnsi" w:eastAsia="MS PGothic" w:hAnsiTheme="minorHAnsi" w:cstheme="minorBidi"/>
          <w:sz w:val="24"/>
          <w:szCs w:val="24"/>
          <w:highlight w:val="green"/>
        </w:rPr>
        <w:t xml:space="preserve">The Global Supply Chain and Logistics Network (the GSCL Network) is hereby established to enhance, facilitate, and work to remove barriers to, </w:t>
      </w:r>
      <w:r w:rsidRPr="001942D3">
        <w:rPr>
          <w:rFonts w:asciiTheme="minorHAnsi" w:eastAsia="MS PGothic" w:hAnsiTheme="minorHAnsi" w:cstheme="minorBidi"/>
          <w:sz w:val="24"/>
          <w:szCs w:val="24"/>
          <w:highlight w:val="green"/>
        </w:rPr>
        <w:t xml:space="preserve">equitable, timely, rapid, safe, and affordable </w:t>
      </w:r>
      <w:r w:rsidRPr="001942D3">
        <w:rPr>
          <w:rFonts w:asciiTheme="minorHAnsi" w:hAnsiTheme="minorHAnsi" w:cstheme="minorBidi"/>
          <w:sz w:val="24"/>
          <w:szCs w:val="24"/>
          <w:highlight w:val="green"/>
        </w:rPr>
        <w:t xml:space="preserve">access </w:t>
      </w:r>
      <w:r w:rsidRPr="001942D3">
        <w:rPr>
          <w:rFonts w:asciiTheme="minorHAnsi" w:eastAsia="MS PGothic" w:hAnsiTheme="minorHAnsi" w:cstheme="minorBidi"/>
          <w:sz w:val="24"/>
          <w:szCs w:val="24"/>
          <w:highlight w:val="green"/>
        </w:rPr>
        <w:t xml:space="preserve">to pandemic-related health products during public health emergencies of international concern, including pandemic emergencies, as well as to </w:t>
      </w:r>
      <w:proofErr w:type="gramStart"/>
      <w:r w:rsidRPr="001942D3">
        <w:rPr>
          <w:rFonts w:asciiTheme="minorHAnsi" w:eastAsia="MS PGothic" w:hAnsiTheme="minorHAnsi" w:cstheme="minorBidi"/>
          <w:sz w:val="24"/>
          <w:szCs w:val="24"/>
          <w:highlight w:val="green"/>
        </w:rPr>
        <w:t xml:space="preserve">enable unimpeded access </w:t>
      </w:r>
      <w:r w:rsidRPr="529D78B2">
        <w:rPr>
          <w:rFonts w:asciiTheme="minorHAnsi" w:eastAsia="MS PGothic" w:hAnsiTheme="minorHAnsi" w:cstheme="minorBidi"/>
          <w:sz w:val="24"/>
          <w:szCs w:val="24"/>
          <w:highlight w:val="green"/>
        </w:rPr>
        <w:t>to such products</w:t>
      </w:r>
      <w:r w:rsidR="00FA3144">
        <w:rPr>
          <w:rFonts w:asciiTheme="minorHAnsi" w:eastAsia="MS PGothic" w:hAnsiTheme="minorHAnsi" w:cstheme="minorBidi"/>
          <w:sz w:val="24"/>
          <w:szCs w:val="24"/>
        </w:rPr>
        <w:t xml:space="preserve"> at all times</w:t>
      </w:r>
      <w:r w:rsidR="006B13B6">
        <w:rPr>
          <w:rFonts w:asciiTheme="minorHAnsi" w:eastAsia="MS PGothic" w:hAnsiTheme="minorHAnsi" w:cstheme="minorBidi"/>
          <w:sz w:val="24"/>
          <w:szCs w:val="24"/>
        </w:rPr>
        <w:t xml:space="preserve"> </w:t>
      </w:r>
      <w:r w:rsidR="006B13B6" w:rsidRPr="00CE0F0F">
        <w:rPr>
          <w:rFonts w:asciiTheme="minorHAnsi" w:eastAsia="MS PGothic" w:hAnsiTheme="minorHAnsi" w:cstheme="minorBidi"/>
          <w:sz w:val="24"/>
          <w:szCs w:val="24"/>
        </w:rPr>
        <w:t>and</w:t>
      </w:r>
      <w:r w:rsidRPr="529D78B2">
        <w:rPr>
          <w:rFonts w:asciiTheme="minorHAnsi" w:eastAsia="MS PGothic" w:hAnsiTheme="minorHAnsi" w:cstheme="minorBidi"/>
          <w:sz w:val="24"/>
          <w:szCs w:val="24"/>
          <w:highlight w:val="green"/>
        </w:rPr>
        <w:t xml:space="preserve"> in humanitarian </w:t>
      </w:r>
      <w:r w:rsidRPr="001942D3">
        <w:rPr>
          <w:rFonts w:asciiTheme="minorHAnsi" w:eastAsia="MS PGothic" w:hAnsiTheme="minorHAnsi" w:cstheme="minorBidi"/>
          <w:sz w:val="24"/>
          <w:szCs w:val="24"/>
          <w:highlight w:val="green"/>
        </w:rPr>
        <w:t xml:space="preserve">settings </w:t>
      </w:r>
      <w:r w:rsidR="00E56358">
        <w:rPr>
          <w:rFonts w:asciiTheme="minorHAnsi" w:eastAsia="MS PGothic" w:hAnsiTheme="minorHAnsi" w:cstheme="minorBidi"/>
          <w:sz w:val="24"/>
          <w:szCs w:val="24"/>
          <w:highlight w:val="green"/>
        </w:rPr>
        <w:t>[</w:t>
      </w:r>
      <w:r w:rsidRPr="001942D3">
        <w:rPr>
          <w:rFonts w:asciiTheme="minorHAnsi" w:eastAsia="MS PGothic" w:hAnsiTheme="minorHAnsi" w:cstheme="minorBidi"/>
          <w:sz w:val="24"/>
          <w:szCs w:val="24"/>
          <w:highlight w:val="green"/>
        </w:rPr>
        <w:t>at all times</w:t>
      </w:r>
      <w:proofErr w:type="gramEnd"/>
      <w:r w:rsidR="00E56358">
        <w:rPr>
          <w:rFonts w:asciiTheme="minorHAnsi" w:eastAsia="MS PGothic" w:hAnsiTheme="minorHAnsi" w:cstheme="minorBidi"/>
          <w:sz w:val="24"/>
          <w:szCs w:val="24"/>
          <w:highlight w:val="green"/>
        </w:rPr>
        <w:t>]</w:t>
      </w:r>
      <w:r w:rsidRPr="001942D3">
        <w:rPr>
          <w:rFonts w:asciiTheme="minorHAnsi" w:eastAsia="MS PGothic" w:hAnsiTheme="minorHAnsi" w:cstheme="minorBidi"/>
          <w:sz w:val="24"/>
          <w:szCs w:val="24"/>
          <w:highlight w:val="green"/>
        </w:rPr>
        <w:t xml:space="preserve">, in </w:t>
      </w:r>
      <w:r w:rsidRPr="529D78B2">
        <w:rPr>
          <w:rFonts w:asciiTheme="minorHAnsi" w:eastAsia="MS PGothic" w:hAnsiTheme="minorHAnsi" w:cstheme="minorBidi"/>
          <w:sz w:val="24"/>
          <w:szCs w:val="24"/>
          <w:highlight w:val="green"/>
        </w:rPr>
        <w:t>accordance</w:t>
      </w:r>
      <w:r w:rsidRPr="529D78B2">
        <w:rPr>
          <w:rFonts w:asciiTheme="minorHAnsi" w:eastAsia="MS PGothic" w:hAnsiTheme="minorHAnsi" w:cstheme="minorBidi"/>
          <w:color w:val="0070C0"/>
          <w:sz w:val="24"/>
          <w:szCs w:val="24"/>
          <w:highlight w:val="green"/>
        </w:rPr>
        <w:t xml:space="preserve"> </w:t>
      </w:r>
      <w:r w:rsidRPr="529D78B2">
        <w:rPr>
          <w:rFonts w:asciiTheme="minorHAnsi" w:eastAsia="MS PGothic" w:hAnsiTheme="minorHAnsi" w:cstheme="minorBidi"/>
          <w:sz w:val="24"/>
          <w:szCs w:val="24"/>
          <w:highlight w:val="green"/>
        </w:rPr>
        <w:t xml:space="preserve">with international law. The GSCL Network shall be developed, </w:t>
      </w:r>
      <w:proofErr w:type="gramStart"/>
      <w:r w:rsidRPr="529D78B2">
        <w:rPr>
          <w:rFonts w:asciiTheme="minorHAnsi" w:eastAsia="MS PGothic" w:hAnsiTheme="minorHAnsi" w:cstheme="minorBidi"/>
          <w:sz w:val="24"/>
          <w:szCs w:val="24"/>
          <w:highlight w:val="green"/>
        </w:rPr>
        <w:t>coordinated</w:t>
      </w:r>
      <w:proofErr w:type="gramEnd"/>
      <w:r w:rsidRPr="529D78B2">
        <w:rPr>
          <w:rFonts w:asciiTheme="minorHAnsi" w:eastAsia="MS PGothic" w:hAnsiTheme="minorHAnsi" w:cstheme="minorBidi"/>
          <w:sz w:val="24"/>
          <w:szCs w:val="24"/>
          <w:highlight w:val="green"/>
        </w:rPr>
        <w:t xml:space="preserve"> and convened by WHO in full consultation with the Parties, WHO Member States that are not Parties, and in partnership with relevant stakeholders, under the oversight of the Conference of the Parties. The Parties shall prioritize, as appropriate, sharing pandemic-related health products through the GSCL Network for equitable allocation based on public health risk and need, </w:t>
      </w:r>
      <w:proofErr w:type="gramStart"/>
      <w:r w:rsidRPr="529D78B2">
        <w:rPr>
          <w:rFonts w:asciiTheme="minorHAnsi" w:eastAsia="MS PGothic" w:hAnsiTheme="minorHAnsi" w:cstheme="minorBidi"/>
          <w:sz w:val="24"/>
          <w:szCs w:val="24"/>
          <w:highlight w:val="green"/>
        </w:rPr>
        <w:t>in particular during</w:t>
      </w:r>
      <w:proofErr w:type="gramEnd"/>
      <w:r w:rsidRPr="529D78B2">
        <w:rPr>
          <w:rFonts w:asciiTheme="minorHAnsi" w:eastAsia="MS PGothic" w:hAnsiTheme="minorHAnsi" w:cstheme="minorBidi"/>
          <w:sz w:val="24"/>
          <w:szCs w:val="24"/>
          <w:highlight w:val="green"/>
        </w:rPr>
        <w:t xml:space="preserve"> pandemic emergencies.</w:t>
      </w:r>
    </w:p>
    <w:p w14:paraId="3E21BB1B" w14:textId="77777777" w:rsidR="003438D4" w:rsidRDefault="003438D4" w:rsidP="003438D4">
      <w:pPr>
        <w:pStyle w:val="ListParagraph"/>
        <w:spacing w:after="260"/>
        <w:jc w:val="left"/>
        <w:rPr>
          <w:rFonts w:asciiTheme="minorHAnsi" w:eastAsia="MS PGothic" w:hAnsiTheme="minorHAnsi" w:cstheme="minorBidi"/>
          <w:sz w:val="24"/>
          <w:szCs w:val="24"/>
          <w:highlight w:val="green"/>
        </w:rPr>
      </w:pPr>
    </w:p>
    <w:p w14:paraId="2F13C55D" w14:textId="77777777" w:rsidR="003438D4" w:rsidRPr="00331283" w:rsidRDefault="003438D4" w:rsidP="003438D4">
      <w:pPr>
        <w:pStyle w:val="ListParagraph"/>
        <w:numPr>
          <w:ilvl w:val="0"/>
          <w:numId w:val="47"/>
        </w:numPr>
        <w:spacing w:after="260"/>
        <w:jc w:val="left"/>
        <w:rPr>
          <w:rFonts w:asciiTheme="minorHAnsi" w:hAnsiTheme="minorHAnsi" w:cstheme="minorHAnsi"/>
          <w:sz w:val="24"/>
          <w:szCs w:val="24"/>
          <w:highlight w:val="green"/>
        </w:rPr>
      </w:pPr>
      <w:r w:rsidRPr="00331283">
        <w:rPr>
          <w:rFonts w:asciiTheme="minorHAnsi" w:eastAsia="MS PGothic" w:hAnsiTheme="minorHAnsi" w:cstheme="minorHAnsi"/>
          <w:sz w:val="24"/>
          <w:szCs w:val="24"/>
          <w:highlight w:val="green"/>
        </w:rPr>
        <w:t>The</w:t>
      </w:r>
      <w:r w:rsidRPr="00331283">
        <w:rPr>
          <w:rFonts w:asciiTheme="minorHAnsi" w:hAnsiTheme="minorHAnsi" w:cstheme="minorHAnsi"/>
          <w:sz w:val="24"/>
          <w:szCs w:val="24"/>
          <w:highlight w:val="green"/>
        </w:rPr>
        <w:t xml:space="preserve"> Conference of the Parties shall, at its first meeting, define the structure, </w:t>
      </w:r>
      <w:proofErr w:type="gramStart"/>
      <w:r w:rsidRPr="00331283">
        <w:rPr>
          <w:rFonts w:asciiTheme="minorHAnsi" w:hAnsiTheme="minorHAnsi" w:cstheme="minorHAnsi"/>
          <w:sz w:val="24"/>
          <w:szCs w:val="24"/>
          <w:highlight w:val="green"/>
        </w:rPr>
        <w:t>functions</w:t>
      </w:r>
      <w:proofErr w:type="gramEnd"/>
      <w:r w:rsidRPr="00331283">
        <w:rPr>
          <w:rFonts w:asciiTheme="minorHAnsi" w:hAnsiTheme="minorHAnsi" w:cstheme="minorHAnsi"/>
          <w:sz w:val="24"/>
          <w:szCs w:val="24"/>
          <w:highlight w:val="green"/>
        </w:rPr>
        <w:t xml:space="preserve"> and modalities of the GSCL Network, with the aim of ensuring the following:</w:t>
      </w:r>
    </w:p>
    <w:p w14:paraId="2487505C" w14:textId="77777777" w:rsidR="003438D4" w:rsidRPr="00331283" w:rsidRDefault="003438D4" w:rsidP="003438D4">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collaboration among the Parties and other relevant </w:t>
      </w:r>
      <w:r w:rsidRPr="003F07D4">
        <w:rPr>
          <w:rFonts w:asciiTheme="minorHAnsi" w:hAnsiTheme="minorHAnsi" w:cstheme="minorHAnsi"/>
          <w:sz w:val="24"/>
          <w:szCs w:val="24"/>
          <w:highlight w:val="green"/>
        </w:rPr>
        <w:t xml:space="preserve">stakeholders during </w:t>
      </w:r>
      <w:r w:rsidRPr="00331283">
        <w:rPr>
          <w:rFonts w:asciiTheme="minorHAnsi" w:hAnsiTheme="minorHAnsi" w:cstheme="minorHAnsi"/>
          <w:sz w:val="24"/>
          <w:szCs w:val="24"/>
          <w:highlight w:val="green"/>
        </w:rPr>
        <w:t xml:space="preserve">and between pandemic </w:t>
      </w:r>
      <w:proofErr w:type="gramStart"/>
      <w:r w:rsidRPr="00331283">
        <w:rPr>
          <w:rFonts w:asciiTheme="minorHAnsi" w:hAnsiTheme="minorHAnsi" w:cstheme="minorHAnsi"/>
          <w:sz w:val="24"/>
          <w:szCs w:val="24"/>
          <w:highlight w:val="green"/>
        </w:rPr>
        <w:t>emergencies;</w:t>
      </w:r>
      <w:proofErr w:type="gramEnd"/>
    </w:p>
    <w:p w14:paraId="7622AF83" w14:textId="77777777" w:rsidR="003438D4" w:rsidRPr="00331283" w:rsidRDefault="003438D4" w:rsidP="003438D4">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 xml:space="preserve">the functions of the GSCL Network are discharged by the organizations best placed to perform </w:t>
      </w:r>
      <w:proofErr w:type="gramStart"/>
      <w:r w:rsidRPr="00331283">
        <w:rPr>
          <w:rFonts w:asciiTheme="minorHAnsi" w:hAnsiTheme="minorHAnsi" w:cstheme="minorHAnsi"/>
          <w:sz w:val="24"/>
          <w:szCs w:val="24"/>
          <w:highlight w:val="green"/>
        </w:rPr>
        <w:t>them;</w:t>
      </w:r>
      <w:proofErr w:type="gramEnd"/>
    </w:p>
    <w:p w14:paraId="2BB4297B" w14:textId="77777777" w:rsidR="003438D4" w:rsidRPr="00331283" w:rsidRDefault="003438D4" w:rsidP="003438D4">
      <w:pPr>
        <w:numPr>
          <w:ilvl w:val="0"/>
          <w:numId w:val="53"/>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consideration of the needs o</w:t>
      </w:r>
      <w:r>
        <w:rPr>
          <w:rFonts w:asciiTheme="minorHAnsi" w:hAnsiTheme="minorHAnsi" w:cstheme="minorHAnsi"/>
          <w:sz w:val="24"/>
          <w:szCs w:val="24"/>
          <w:highlight w:val="green"/>
        </w:rPr>
        <w:t xml:space="preserve">f </w:t>
      </w:r>
      <w:r w:rsidRPr="00A45472">
        <w:rPr>
          <w:rFonts w:asciiTheme="minorHAnsi" w:hAnsiTheme="minorHAnsi" w:cstheme="minorHAnsi"/>
          <w:sz w:val="24"/>
          <w:szCs w:val="24"/>
          <w:highlight w:val="green"/>
        </w:rPr>
        <w:t xml:space="preserve">persons in vulnerable situations, </w:t>
      </w:r>
      <w:r>
        <w:rPr>
          <w:rFonts w:asciiTheme="minorHAnsi" w:hAnsiTheme="minorHAnsi" w:cstheme="minorHAnsi"/>
          <w:sz w:val="24"/>
          <w:szCs w:val="24"/>
          <w:highlight w:val="green"/>
        </w:rPr>
        <w:t>i</w:t>
      </w:r>
      <w:r w:rsidRPr="00331283">
        <w:rPr>
          <w:rFonts w:asciiTheme="minorHAnsi" w:hAnsiTheme="minorHAnsi" w:cstheme="minorHAnsi"/>
          <w:sz w:val="24"/>
          <w:szCs w:val="24"/>
          <w:highlight w:val="green"/>
        </w:rPr>
        <w:t xml:space="preserve">ncluding those in fragile and humanitarian </w:t>
      </w:r>
      <w:r w:rsidRPr="0062424E">
        <w:rPr>
          <w:rFonts w:asciiTheme="minorHAnsi" w:hAnsiTheme="minorHAnsi" w:cstheme="minorHAnsi"/>
          <w:sz w:val="24"/>
          <w:szCs w:val="24"/>
          <w:highlight w:val="green"/>
        </w:rPr>
        <w:t xml:space="preserve">settings, and the </w:t>
      </w:r>
      <w:r w:rsidRPr="00331283">
        <w:rPr>
          <w:rFonts w:asciiTheme="minorHAnsi" w:hAnsiTheme="minorHAnsi" w:cstheme="minorHAnsi"/>
          <w:sz w:val="24"/>
          <w:szCs w:val="24"/>
          <w:highlight w:val="green"/>
        </w:rPr>
        <w:t xml:space="preserve">needs of developing </w:t>
      </w:r>
      <w:proofErr w:type="gramStart"/>
      <w:r w:rsidRPr="00331283">
        <w:rPr>
          <w:rFonts w:asciiTheme="minorHAnsi" w:hAnsiTheme="minorHAnsi" w:cstheme="minorHAnsi"/>
          <w:sz w:val="24"/>
          <w:szCs w:val="24"/>
          <w:highlight w:val="green"/>
        </w:rPr>
        <w:t>countries;</w:t>
      </w:r>
      <w:proofErr w:type="gramEnd"/>
      <w:r w:rsidRPr="00331283">
        <w:rPr>
          <w:rFonts w:asciiTheme="minorHAnsi" w:hAnsiTheme="minorHAnsi" w:cstheme="minorHAnsi"/>
          <w:sz w:val="24"/>
          <w:szCs w:val="24"/>
        </w:rPr>
        <w:t xml:space="preserve"> </w:t>
      </w:r>
    </w:p>
    <w:p w14:paraId="39A814F2" w14:textId="77777777" w:rsidR="003438D4" w:rsidRPr="00331283" w:rsidRDefault="003438D4" w:rsidP="003438D4">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w:t>
      </w:r>
      <w:r w:rsidRPr="00331283">
        <w:rPr>
          <w:rFonts w:asciiTheme="minorHAnsi" w:eastAsia="Verdana" w:hAnsiTheme="minorHAnsi" w:cstheme="minorHAnsi"/>
          <w:sz w:val="24"/>
          <w:szCs w:val="24"/>
          <w:highlight w:val="green"/>
        </w:rPr>
        <w:t>equitable</w:t>
      </w:r>
      <w:r w:rsidRPr="00331283">
        <w:rPr>
          <w:rFonts w:asciiTheme="minorHAnsi" w:hAnsiTheme="minorHAnsi" w:cstheme="minorHAnsi"/>
          <w:sz w:val="24"/>
          <w:szCs w:val="24"/>
          <w:highlight w:val="green"/>
        </w:rPr>
        <w:t xml:space="preserve"> and timely allocation of pandemic-related health products, based on public health risk and need, including through procurement from the facilities referenced under Article 10; and</w:t>
      </w:r>
    </w:p>
    <w:p w14:paraId="003869C6" w14:textId="77777777" w:rsidR="003438D4" w:rsidRPr="00331283" w:rsidRDefault="003438D4" w:rsidP="003438D4">
      <w:pPr>
        <w:numPr>
          <w:ilvl w:val="0"/>
          <w:numId w:val="53"/>
        </w:numPr>
        <w:spacing w:after="260"/>
        <w:ind w:left="567" w:firstLine="0"/>
        <w:jc w:val="left"/>
        <w:rPr>
          <w:rFonts w:asciiTheme="minorHAnsi" w:hAnsiTheme="minorHAnsi" w:cstheme="minorHAnsi"/>
          <w:i/>
          <w:sz w:val="24"/>
          <w:szCs w:val="24"/>
        </w:rPr>
      </w:pPr>
      <w:r w:rsidRPr="00331283">
        <w:rPr>
          <w:rFonts w:asciiTheme="minorHAnsi" w:hAnsiTheme="minorHAnsi" w:cstheme="minorHAnsi"/>
          <w:sz w:val="24"/>
          <w:szCs w:val="24"/>
          <w:highlight w:val="green"/>
        </w:rPr>
        <w:t>accountability, transparency, and inclusiveness in the functioning and governance of the GSCL Network allowing for equitable representation of the WHO Regions.</w:t>
      </w:r>
    </w:p>
    <w:p w14:paraId="0F3E8CF3" w14:textId="77777777" w:rsidR="003438D4" w:rsidRPr="00331283" w:rsidRDefault="003438D4" w:rsidP="003438D4">
      <w:pPr>
        <w:numPr>
          <w:ilvl w:val="0"/>
          <w:numId w:val="47"/>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331283">
        <w:rPr>
          <w:rFonts w:asciiTheme="minorHAnsi" w:eastAsia="Aptos" w:hAnsiTheme="minorHAnsi" w:cstheme="minorHAnsi"/>
          <w:sz w:val="24"/>
          <w:szCs w:val="24"/>
          <w:highlight w:val="green"/>
        </w:rPr>
        <w:t xml:space="preserve"> functions of the GSCL Network shall include, </w:t>
      </w:r>
      <w:r w:rsidRPr="00331283">
        <w:rPr>
          <w:rFonts w:asciiTheme="minorHAnsi" w:eastAsia="Aptos" w:hAnsiTheme="minorHAnsi" w:cstheme="minorHAnsi"/>
          <w:i/>
          <w:sz w:val="24"/>
          <w:szCs w:val="24"/>
          <w:highlight w:val="green"/>
        </w:rPr>
        <w:t xml:space="preserve">inter alia, </w:t>
      </w:r>
      <w:r w:rsidRPr="00331283">
        <w:rPr>
          <w:rFonts w:asciiTheme="minorHAnsi" w:eastAsia="Aptos" w:hAnsiTheme="minorHAnsi" w:cstheme="minorHAnsi"/>
          <w:sz w:val="24"/>
          <w:szCs w:val="24"/>
          <w:highlight w:val="green"/>
        </w:rPr>
        <w:t xml:space="preserve">subject to further decision making by the Conference of the </w:t>
      </w:r>
      <w:r w:rsidRPr="008163F4">
        <w:rPr>
          <w:rFonts w:asciiTheme="minorHAnsi" w:eastAsia="Aptos" w:hAnsiTheme="minorHAnsi" w:cstheme="minorHAnsi"/>
          <w:sz w:val="24"/>
          <w:szCs w:val="24"/>
          <w:highlight w:val="green"/>
        </w:rPr>
        <w:t>Parties</w:t>
      </w:r>
      <w:r w:rsidRPr="008163F4">
        <w:rPr>
          <w:rFonts w:ascii="Calibri" w:eastAsia="Aptos" w:hAnsi="Calibri" w:cs="Calibri"/>
          <w:highlight w:val="green"/>
        </w:rPr>
        <w:t xml:space="preserve"> </w:t>
      </w:r>
      <w:r w:rsidRPr="008163F4">
        <w:rPr>
          <w:rFonts w:ascii="Calibri" w:eastAsia="Aptos" w:hAnsi="Calibri" w:cs="Calibri"/>
          <w:sz w:val="24"/>
          <w:szCs w:val="24"/>
          <w:highlight w:val="green"/>
        </w:rPr>
        <w:t>with respect to further tasks that may be assigned to the Network</w:t>
      </w:r>
      <w:r w:rsidRPr="008163F4">
        <w:rPr>
          <w:rFonts w:asciiTheme="minorHAnsi" w:eastAsia="Aptos" w:hAnsiTheme="minorHAnsi" w:cstheme="minorHAnsi"/>
          <w:sz w:val="24"/>
          <w:szCs w:val="24"/>
          <w:highlight w:val="green"/>
        </w:rPr>
        <w:t>:</w:t>
      </w:r>
    </w:p>
    <w:p w14:paraId="6DB20CB5" w14:textId="77777777" w:rsidR="003438D4" w:rsidRPr="00331283" w:rsidRDefault="003438D4" w:rsidP="003438D4">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pandemic-related health products and relevant raw material </w:t>
      </w:r>
      <w:proofErr w:type="gramStart"/>
      <w:r w:rsidRPr="00331283">
        <w:rPr>
          <w:rFonts w:asciiTheme="minorHAnsi" w:hAnsiTheme="minorHAnsi" w:cstheme="minorHAnsi"/>
          <w:sz w:val="24"/>
          <w:szCs w:val="24"/>
          <w:highlight w:val="green"/>
        </w:rPr>
        <w:t>sources;</w:t>
      </w:r>
      <w:proofErr w:type="gramEnd"/>
    </w:p>
    <w:p w14:paraId="629E806E" w14:textId="77777777" w:rsidR="003438D4" w:rsidRPr="00331283" w:rsidRDefault="003438D4" w:rsidP="003438D4">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barriers to their </w:t>
      </w:r>
      <w:proofErr w:type="gramStart"/>
      <w:r w:rsidRPr="00331283">
        <w:rPr>
          <w:rFonts w:asciiTheme="minorHAnsi" w:hAnsiTheme="minorHAnsi" w:cstheme="minorHAnsi"/>
          <w:sz w:val="24"/>
          <w:szCs w:val="24"/>
          <w:highlight w:val="green"/>
        </w:rPr>
        <w:t>access;</w:t>
      </w:r>
      <w:proofErr w:type="gramEnd"/>
      <w:r w:rsidRPr="00331283">
        <w:rPr>
          <w:rFonts w:asciiTheme="minorHAnsi" w:hAnsiTheme="minorHAnsi" w:cstheme="minorHAnsi"/>
          <w:sz w:val="24"/>
          <w:szCs w:val="24"/>
          <w:highlight w:val="green"/>
        </w:rPr>
        <w:t xml:space="preserve"> </w:t>
      </w:r>
    </w:p>
    <w:p w14:paraId="75B1F7F7" w14:textId="77777777" w:rsidR="003438D4" w:rsidRPr="00331283" w:rsidRDefault="003438D4" w:rsidP="003438D4">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estimation of their supply and </w:t>
      </w:r>
      <w:proofErr w:type="gramStart"/>
      <w:r w:rsidRPr="00331283">
        <w:rPr>
          <w:rFonts w:asciiTheme="minorHAnsi" w:hAnsiTheme="minorHAnsi" w:cstheme="minorHAnsi"/>
          <w:sz w:val="24"/>
          <w:szCs w:val="24"/>
          <w:highlight w:val="green"/>
        </w:rPr>
        <w:t>demand;</w:t>
      </w:r>
      <w:proofErr w:type="gramEnd"/>
      <w:r w:rsidRPr="00331283">
        <w:rPr>
          <w:rFonts w:asciiTheme="minorHAnsi" w:hAnsiTheme="minorHAnsi" w:cstheme="minorHAnsi"/>
          <w:sz w:val="24"/>
          <w:szCs w:val="24"/>
          <w:highlight w:val="green"/>
        </w:rPr>
        <w:t xml:space="preserve"> </w:t>
      </w:r>
    </w:p>
    <w:p w14:paraId="4782B02C" w14:textId="77777777" w:rsidR="003438D4" w:rsidRPr="00F271D3" w:rsidRDefault="003438D4" w:rsidP="003438D4">
      <w:pPr>
        <w:numPr>
          <w:ilvl w:val="0"/>
          <w:numId w:val="54"/>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facilitation of</w:t>
      </w:r>
      <w:r w:rsidRPr="00331283">
        <w:rPr>
          <w:rFonts w:asciiTheme="minorHAnsi" w:eastAsia="Aptos" w:hAnsiTheme="minorHAnsi" w:cstheme="minorHAnsi"/>
          <w:sz w:val="24"/>
          <w:szCs w:val="24"/>
          <w:highlight w:val="green"/>
        </w:rPr>
        <w:t xml:space="preserve"> procurement of pandemic-related health products and relevant raw materials, including from facilities referenced under Article 10, during </w:t>
      </w:r>
      <w:r>
        <w:rPr>
          <w:rFonts w:asciiTheme="minorHAnsi" w:eastAsia="Aptos" w:hAnsiTheme="minorHAnsi" w:cstheme="minorHAnsi"/>
          <w:sz w:val="24"/>
          <w:szCs w:val="24"/>
          <w:highlight w:val="green"/>
        </w:rPr>
        <w:t>public health emergencie</w:t>
      </w:r>
      <w:r w:rsidRPr="00331283">
        <w:rPr>
          <w:rFonts w:asciiTheme="minorHAnsi" w:eastAsia="Aptos" w:hAnsiTheme="minorHAnsi" w:cstheme="minorHAnsi"/>
          <w:sz w:val="24"/>
          <w:szCs w:val="24"/>
          <w:highlight w:val="green"/>
        </w:rPr>
        <w:t>s</w:t>
      </w:r>
      <w:r>
        <w:rPr>
          <w:rFonts w:asciiTheme="minorHAnsi" w:eastAsia="Aptos" w:hAnsiTheme="minorHAnsi" w:cstheme="minorHAnsi"/>
          <w:sz w:val="24"/>
          <w:szCs w:val="24"/>
          <w:highlight w:val="green"/>
        </w:rPr>
        <w:t xml:space="preserve"> of international concern</w:t>
      </w:r>
      <w:r w:rsidRPr="00331283">
        <w:rPr>
          <w:rFonts w:asciiTheme="minorHAnsi" w:eastAsia="Aptos" w:hAnsiTheme="minorHAnsi" w:cstheme="minorHAnsi"/>
          <w:sz w:val="24"/>
          <w:szCs w:val="24"/>
          <w:highlight w:val="green"/>
        </w:rPr>
        <w:t xml:space="preserve">, including pandemic </w:t>
      </w:r>
      <w:proofErr w:type="gramStart"/>
      <w:r w:rsidRPr="00331283">
        <w:rPr>
          <w:rFonts w:asciiTheme="minorHAnsi" w:eastAsia="Aptos" w:hAnsiTheme="minorHAnsi" w:cstheme="minorHAnsi"/>
          <w:sz w:val="24"/>
          <w:szCs w:val="24"/>
          <w:highlight w:val="green"/>
        </w:rPr>
        <w:t>emergencies;</w:t>
      </w:r>
      <w:proofErr w:type="gramEnd"/>
      <w:r w:rsidRPr="00331283">
        <w:rPr>
          <w:rFonts w:asciiTheme="minorHAnsi" w:eastAsia="Aptos" w:hAnsiTheme="minorHAnsi" w:cstheme="minorHAnsi"/>
          <w:sz w:val="24"/>
          <w:szCs w:val="24"/>
        </w:rPr>
        <w:t xml:space="preserve"> </w:t>
      </w:r>
    </w:p>
    <w:p w14:paraId="7BAD621F" w14:textId="77777777" w:rsidR="003438D4" w:rsidRPr="00331283" w:rsidRDefault="003438D4" w:rsidP="003438D4">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coordination of relevant procurement agencies within the GSCL Network and pre-pandemic preparatory </w:t>
      </w:r>
      <w:proofErr w:type="gramStart"/>
      <w:r w:rsidRPr="00331283">
        <w:rPr>
          <w:rFonts w:asciiTheme="minorHAnsi" w:hAnsiTheme="minorHAnsi" w:cstheme="minorHAnsi"/>
          <w:sz w:val="24"/>
          <w:szCs w:val="24"/>
          <w:highlight w:val="green"/>
        </w:rPr>
        <w:t>work;</w:t>
      </w:r>
      <w:proofErr w:type="gramEnd"/>
      <w:r w:rsidRPr="00331283">
        <w:rPr>
          <w:rFonts w:asciiTheme="minorHAnsi" w:hAnsiTheme="minorHAnsi" w:cstheme="minorHAnsi"/>
          <w:sz w:val="24"/>
          <w:szCs w:val="24"/>
          <w:highlight w:val="green"/>
        </w:rPr>
        <w:t xml:space="preserve"> </w:t>
      </w:r>
    </w:p>
    <w:p w14:paraId="459A2CCF" w14:textId="77777777" w:rsidR="003438D4" w:rsidRPr="00331283" w:rsidRDefault="003438D4" w:rsidP="003438D4">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promotion of transparency across the value </w:t>
      </w:r>
      <w:proofErr w:type="gramStart"/>
      <w:r w:rsidRPr="00331283">
        <w:rPr>
          <w:rFonts w:asciiTheme="minorHAnsi" w:hAnsiTheme="minorHAnsi" w:cstheme="minorHAnsi"/>
          <w:sz w:val="24"/>
          <w:szCs w:val="24"/>
          <w:highlight w:val="green"/>
        </w:rPr>
        <w:t>chain;</w:t>
      </w:r>
      <w:proofErr w:type="gramEnd"/>
      <w:r w:rsidRPr="00331283">
        <w:rPr>
          <w:rFonts w:asciiTheme="minorHAnsi" w:hAnsiTheme="minorHAnsi" w:cstheme="minorHAnsi"/>
          <w:sz w:val="24"/>
          <w:szCs w:val="24"/>
          <w:highlight w:val="green"/>
        </w:rPr>
        <w:t xml:space="preserve"> </w:t>
      </w:r>
    </w:p>
    <w:p w14:paraId="46B5CA41" w14:textId="77777777" w:rsidR="003438D4" w:rsidRPr="00AD10D1" w:rsidRDefault="003438D4" w:rsidP="003438D4">
      <w:pPr>
        <w:numPr>
          <w:ilvl w:val="0"/>
          <w:numId w:val="54"/>
        </w:numPr>
        <w:spacing w:after="260"/>
        <w:ind w:left="567" w:firstLine="0"/>
        <w:jc w:val="left"/>
        <w:rPr>
          <w:rFonts w:asciiTheme="minorHAnsi" w:eastAsia="Aptos" w:hAnsiTheme="minorHAnsi" w:cstheme="minorHAnsi"/>
          <w:sz w:val="24"/>
          <w:szCs w:val="24"/>
          <w:highlight w:val="green"/>
        </w:rPr>
      </w:pPr>
      <w:r w:rsidRPr="00AD10D1">
        <w:rPr>
          <w:rFonts w:asciiTheme="minorHAnsi" w:hAnsiTheme="minorHAnsi" w:cstheme="minorHAnsi"/>
          <w:sz w:val="24"/>
          <w:szCs w:val="24"/>
          <w:highlight w:val="green"/>
        </w:rPr>
        <w:t>collaboration</w:t>
      </w:r>
      <w:r w:rsidRPr="00AD10D1">
        <w:rPr>
          <w:rFonts w:asciiTheme="minorHAnsi" w:eastAsia="Aptos" w:hAnsiTheme="minorHAnsi" w:cstheme="minorHAnsi"/>
          <w:sz w:val="24"/>
          <w:szCs w:val="24"/>
          <w:highlight w:val="green"/>
        </w:rPr>
        <w:t xml:space="preserve"> on stockpiling both during pandemic emergencies and inter-pandemic periods, to inter alia promote the establishment of international and regional emergency stockpiles, strengthen existing stockpiles, facilitate effective and efficient stockpiling operations and increase equitable and timely access to pandemic related health </w:t>
      </w:r>
      <w:proofErr w:type="gramStart"/>
      <w:r w:rsidRPr="00AD10D1">
        <w:rPr>
          <w:rFonts w:asciiTheme="minorHAnsi" w:eastAsia="Aptos" w:hAnsiTheme="minorHAnsi" w:cstheme="minorHAnsi"/>
          <w:sz w:val="24"/>
          <w:szCs w:val="24"/>
          <w:highlight w:val="green"/>
        </w:rPr>
        <w:t>products;</w:t>
      </w:r>
      <w:proofErr w:type="gramEnd"/>
      <w:r w:rsidRPr="00AD10D1">
        <w:rPr>
          <w:rFonts w:asciiTheme="minorHAnsi" w:eastAsia="Aptos" w:hAnsiTheme="minorHAnsi" w:cstheme="minorHAnsi"/>
          <w:sz w:val="24"/>
          <w:szCs w:val="24"/>
          <w:highlight w:val="green"/>
        </w:rPr>
        <w:t xml:space="preserve"> </w:t>
      </w:r>
    </w:p>
    <w:p w14:paraId="471CFD46" w14:textId="77777777" w:rsidR="003438D4" w:rsidRPr="005E30CA" w:rsidRDefault="003438D4" w:rsidP="003438D4">
      <w:pPr>
        <w:numPr>
          <w:ilvl w:val="0"/>
          <w:numId w:val="54"/>
        </w:numPr>
        <w:spacing w:after="0"/>
        <w:ind w:left="567" w:firstLine="0"/>
        <w:jc w:val="left"/>
        <w:rPr>
          <w:rFonts w:asciiTheme="minorHAnsi" w:hAnsiTheme="minorHAnsi" w:cstheme="minorHAnsi"/>
          <w:sz w:val="24"/>
          <w:szCs w:val="24"/>
          <w:highlight w:val="green"/>
        </w:rPr>
      </w:pPr>
      <w:r w:rsidRPr="00AD10D1">
        <w:rPr>
          <w:rFonts w:asciiTheme="minorHAnsi" w:hAnsiTheme="minorHAnsi" w:cstheme="minorHAnsi"/>
          <w:sz w:val="24"/>
          <w:szCs w:val="24"/>
          <w:highlight w:val="green"/>
        </w:rPr>
        <w:t xml:space="preserve">initiation and facilitation of the rapid release from international stockpiles of relevant health products in the event of outbreaks, especially to developing countries, to prevent outbreaks from progressing into public health emergencies of international concern or pandemic </w:t>
      </w:r>
      <w:proofErr w:type="gramStart"/>
      <w:r w:rsidRPr="00AD10D1">
        <w:rPr>
          <w:rFonts w:asciiTheme="minorHAnsi" w:hAnsiTheme="minorHAnsi" w:cstheme="minorHAnsi"/>
          <w:sz w:val="24"/>
          <w:szCs w:val="24"/>
          <w:highlight w:val="green"/>
        </w:rPr>
        <w:t>emergencies;</w:t>
      </w:r>
      <w:proofErr w:type="gramEnd"/>
      <w:r w:rsidRPr="00AD10D1">
        <w:rPr>
          <w:rFonts w:asciiTheme="minorHAnsi" w:hAnsiTheme="minorHAnsi" w:cstheme="minorHAnsi"/>
          <w:sz w:val="24"/>
          <w:szCs w:val="24"/>
          <w:highlight w:val="green"/>
        </w:rPr>
        <w:t xml:space="preserve"> </w:t>
      </w:r>
      <w:r w:rsidRPr="00AD10D1">
        <w:rPr>
          <w:rFonts w:asciiTheme="minorHAnsi" w:eastAsia="Aptos" w:hAnsiTheme="minorHAnsi" w:cstheme="minorHAnsi"/>
          <w:sz w:val="24"/>
          <w:szCs w:val="24"/>
          <w:highlight w:val="green"/>
        </w:rPr>
        <w:t xml:space="preserve"> </w:t>
      </w:r>
    </w:p>
    <w:p w14:paraId="3E2D4238" w14:textId="77777777" w:rsidR="003438D4" w:rsidRPr="005E30CA" w:rsidRDefault="003438D4" w:rsidP="003438D4">
      <w:pPr>
        <w:spacing w:after="260"/>
        <w:ind w:left="567"/>
        <w:jc w:val="left"/>
        <w:rPr>
          <w:rFonts w:asciiTheme="minorHAnsi" w:hAnsiTheme="minorHAnsi" w:cstheme="minorHAnsi"/>
          <w:sz w:val="24"/>
          <w:szCs w:val="24"/>
        </w:rPr>
      </w:pPr>
      <w:r w:rsidRPr="005E30CA">
        <w:rPr>
          <w:rFonts w:asciiTheme="minorHAnsi" w:hAnsiTheme="minorHAnsi" w:cstheme="minorHAnsi"/>
          <w:sz w:val="24"/>
          <w:szCs w:val="24"/>
        </w:rPr>
        <w:t>Note: Pending further consultation</w:t>
      </w:r>
    </w:p>
    <w:p w14:paraId="69522560" w14:textId="77777777" w:rsidR="003438D4" w:rsidRPr="00461A12" w:rsidRDefault="003438D4" w:rsidP="003438D4">
      <w:pPr>
        <w:numPr>
          <w:ilvl w:val="0"/>
          <w:numId w:val="54"/>
        </w:numPr>
        <w:spacing w:after="0"/>
        <w:ind w:left="567" w:firstLine="0"/>
        <w:jc w:val="left"/>
        <w:rPr>
          <w:rFonts w:asciiTheme="minorHAnsi" w:hAnsiTheme="minorHAnsi" w:cstheme="minorHAnsi"/>
          <w:sz w:val="24"/>
          <w:szCs w:val="24"/>
          <w:highlight w:val="green"/>
        </w:rPr>
      </w:pPr>
      <w:r w:rsidRPr="00461A12">
        <w:rPr>
          <w:rFonts w:asciiTheme="minorHAnsi" w:hAnsiTheme="minorHAnsi" w:cstheme="minorHAnsi"/>
          <w:sz w:val="24"/>
          <w:szCs w:val="24"/>
          <w:highlight w:val="green"/>
        </w:rPr>
        <w:t>facilitation of, and working to remove barriers to, timely and equitable access to pandemic-related health products, through allocation, distribution, delivery, and assistance with utilization, including for products provided to the PABS System, during public health emergencies of international concern, including pandemic emergencies</w:t>
      </w:r>
      <w:r w:rsidRPr="00331283">
        <w:rPr>
          <w:rFonts w:asciiTheme="minorHAnsi" w:hAnsiTheme="minorHAnsi" w:cstheme="minorHAnsi"/>
          <w:sz w:val="24"/>
          <w:szCs w:val="24"/>
          <w:highlight w:val="green"/>
        </w:rPr>
        <w:t>.</w:t>
      </w:r>
    </w:p>
    <w:p w14:paraId="0F70B536" w14:textId="77777777" w:rsidR="003438D4" w:rsidRPr="00461A12" w:rsidRDefault="003438D4" w:rsidP="003438D4">
      <w:pPr>
        <w:pStyle w:val="ListParagraph"/>
        <w:spacing w:after="260"/>
        <w:rPr>
          <w:rFonts w:asciiTheme="minorHAnsi" w:hAnsiTheme="minorHAnsi" w:cstheme="minorHAnsi"/>
          <w:sz w:val="24"/>
          <w:szCs w:val="24"/>
        </w:rPr>
      </w:pPr>
      <w:r w:rsidRPr="00461A12">
        <w:rPr>
          <w:rFonts w:asciiTheme="minorHAnsi" w:hAnsiTheme="minorHAnsi" w:cstheme="minorHAnsi"/>
          <w:sz w:val="24"/>
          <w:szCs w:val="24"/>
        </w:rPr>
        <w:t>Note: pending further consultation</w:t>
      </w:r>
    </w:p>
    <w:p w14:paraId="71E48A38" w14:textId="77777777" w:rsidR="003438D4" w:rsidRPr="00331283" w:rsidRDefault="003438D4" w:rsidP="003438D4">
      <w:pPr>
        <w:numPr>
          <w:ilvl w:val="0"/>
          <w:numId w:val="47"/>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Conference of the Parties shall periodically review the functions and operations of the GSCL Network, including the support provided by the Parties, WHO </w:t>
      </w:r>
      <w:r w:rsidRPr="00331283">
        <w:rPr>
          <w:rFonts w:asciiTheme="minorHAnsi" w:eastAsia="MS PGothic" w:hAnsiTheme="minorHAnsi" w:cstheme="minorHAnsi"/>
          <w:sz w:val="24"/>
          <w:szCs w:val="24"/>
          <w:highlight w:val="green"/>
        </w:rPr>
        <w:t>Member States</w:t>
      </w:r>
      <w:r w:rsidRPr="00331283">
        <w:rPr>
          <w:rFonts w:asciiTheme="minorHAnsi" w:hAnsiTheme="minorHAnsi" w:cstheme="minorHAnsi"/>
          <w:sz w:val="24"/>
          <w:szCs w:val="24"/>
          <w:highlight w:val="green"/>
        </w:rPr>
        <w:t xml:space="preserve"> that are not </w:t>
      </w:r>
      <w:r w:rsidRPr="00331283">
        <w:rPr>
          <w:rFonts w:asciiTheme="minorHAnsi" w:hAnsiTheme="minorHAnsi" w:cstheme="minorHAnsi"/>
          <w:sz w:val="24"/>
          <w:szCs w:val="24"/>
          <w:highlight w:val="green"/>
        </w:rPr>
        <w:lastRenderedPageBreak/>
        <w:t>Parties to this Agreement,</w:t>
      </w:r>
      <w:r w:rsidRPr="00331283">
        <w:rPr>
          <w:rFonts w:asciiTheme="minorHAnsi" w:eastAsia="MS PGothic" w:hAnsiTheme="minorHAnsi" w:cstheme="minorHAnsi"/>
          <w:sz w:val="24"/>
          <w:szCs w:val="24"/>
          <w:highlight w:val="green"/>
        </w:rPr>
        <w:t xml:space="preserve"> and relevant stakeholders,</w:t>
      </w:r>
      <w:r w:rsidRPr="00331283">
        <w:rPr>
          <w:rFonts w:asciiTheme="minorHAnsi" w:hAnsiTheme="minorHAnsi" w:cstheme="minorHAnsi"/>
          <w:sz w:val="24"/>
          <w:szCs w:val="24"/>
          <w:highlight w:val="green"/>
        </w:rPr>
        <w:t xml:space="preserve"> during and between pandemic emergencies and may provide further guidance related to its operations. </w:t>
      </w:r>
    </w:p>
    <w:p w14:paraId="626DC2DE" w14:textId="77777777" w:rsidR="003438D4" w:rsidRPr="008A3D5F" w:rsidRDefault="003438D4" w:rsidP="003438D4">
      <w:pPr>
        <w:numPr>
          <w:ilvl w:val="0"/>
          <w:numId w:val="47"/>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WHO, as the convener of the GSCL Network, shall report to the Conference of the Parties, at intervals to be determined by the Conference of the Parties.</w:t>
      </w:r>
    </w:p>
    <w:p w14:paraId="27D9B7F6" w14:textId="77777777" w:rsidR="003438D4" w:rsidRPr="00F271D3" w:rsidRDefault="003438D4" w:rsidP="003438D4">
      <w:pPr>
        <w:pStyle w:val="Heading4"/>
        <w:rPr>
          <w:rFonts w:asciiTheme="minorHAnsi" w:hAnsiTheme="minorHAnsi" w:cstheme="minorHAnsi"/>
          <w:b w:val="0"/>
          <w:bCs w:val="0"/>
          <w:szCs w:val="26"/>
        </w:rPr>
      </w:pPr>
      <w:bookmarkStart w:id="24" w:name="_Toc189930250"/>
      <w:r w:rsidRPr="00F271D3">
        <w:rPr>
          <w:rFonts w:asciiTheme="minorHAnsi" w:hAnsiTheme="minorHAnsi" w:cstheme="minorHAnsi"/>
          <w:szCs w:val="26"/>
          <w:highlight w:val="green"/>
        </w:rPr>
        <w:t>Article</w:t>
      </w:r>
      <w:r w:rsidRPr="00331283">
        <w:rPr>
          <w:rFonts w:asciiTheme="minorHAnsi" w:hAnsiTheme="minorHAnsi" w:cstheme="minorHAnsi"/>
          <w:szCs w:val="26"/>
          <w:highlight w:val="green"/>
        </w:rPr>
        <w:t xml:space="preserve"> 13bis.</w:t>
      </w:r>
      <w:r w:rsidRPr="00331283">
        <w:rPr>
          <w:rFonts w:asciiTheme="minorHAnsi" w:hAnsiTheme="minorHAnsi" w:cstheme="minorHAnsi"/>
          <w:szCs w:val="26"/>
          <w:highlight w:val="green"/>
        </w:rPr>
        <w:tab/>
        <w:t xml:space="preserve">Procurement and </w:t>
      </w:r>
      <w:r w:rsidRPr="00F271D3">
        <w:rPr>
          <w:rFonts w:asciiTheme="minorHAnsi" w:hAnsiTheme="minorHAnsi" w:cstheme="minorHAnsi"/>
          <w:highlight w:val="green"/>
        </w:rPr>
        <w:t>distribution</w:t>
      </w:r>
      <w:bookmarkEnd w:id="24"/>
    </w:p>
    <w:p w14:paraId="66730EC3"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endeavour, as appropriate, during a pandemic, in accordance with national and/or domestic law and policies, to publish the relevant terms of its purchase agreements with manufacturers for pandemic-related health products at the earliest reasonable opportunity, and to exclude confidentiality provisions that serve to limit such disclosure. The Parties shall take steps to encourage regional and global purchasing mechanisms to do the same.</w:t>
      </w:r>
    </w:p>
    <w:p w14:paraId="670A4A18"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in accordance with national and/or domestic law and policies, consider including provisions in its publicly funded purchase agreements for pandemic-related health products that promote timely and equitable access especially for developing countries, such as provisions regarding donation, delivery modification, licensing and global access plans.</w:t>
      </w:r>
    </w:p>
    <w:p w14:paraId="10C97335"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During a pandemic, each Party shall consider, setting aside a portion of its total procurement of, or making other necessary arrangements for the procurement of, relevant diagnostics, </w:t>
      </w:r>
      <w:proofErr w:type="gramStart"/>
      <w:r w:rsidRPr="00331283">
        <w:rPr>
          <w:rFonts w:asciiTheme="minorHAnsi" w:hAnsiTheme="minorHAnsi" w:cstheme="minorHAnsi"/>
          <w:sz w:val="24"/>
          <w:szCs w:val="24"/>
          <w:highlight w:val="green"/>
        </w:rPr>
        <w:t>therapeutics</w:t>
      </w:r>
      <w:proofErr w:type="gramEnd"/>
      <w:r w:rsidRPr="00331283">
        <w:rPr>
          <w:rFonts w:asciiTheme="minorHAnsi" w:hAnsiTheme="minorHAnsi" w:cstheme="minorHAnsi"/>
          <w:sz w:val="24"/>
          <w:szCs w:val="24"/>
          <w:highlight w:val="green"/>
        </w:rPr>
        <w:t xml:space="preserve"> or vaccines in a timely manner for use in countries facing challenges in meeting public health needs and demand.</w:t>
      </w:r>
      <w:r w:rsidRPr="00331283">
        <w:rPr>
          <w:rFonts w:asciiTheme="minorHAnsi" w:hAnsiTheme="minorHAnsi" w:cstheme="minorHAnsi"/>
          <w:sz w:val="24"/>
          <w:szCs w:val="24"/>
        </w:rPr>
        <w:t xml:space="preserve"> </w:t>
      </w:r>
    </w:p>
    <w:p w14:paraId="1B556EBB"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Parties recognize the importance of ensuring that emergency trade measures designed to respond to a pandemic emergency are targeted, proportionate, </w:t>
      </w:r>
      <w:proofErr w:type="gramStart"/>
      <w:r w:rsidRPr="00331283">
        <w:rPr>
          <w:rFonts w:asciiTheme="minorHAnsi" w:hAnsiTheme="minorHAnsi" w:cstheme="minorHAnsi"/>
          <w:sz w:val="24"/>
          <w:szCs w:val="24"/>
          <w:highlight w:val="green"/>
        </w:rPr>
        <w:t>transparent</w:t>
      </w:r>
      <w:proofErr w:type="gramEnd"/>
      <w:r w:rsidRPr="00331283">
        <w:rPr>
          <w:rFonts w:asciiTheme="minorHAnsi" w:hAnsiTheme="minorHAnsi" w:cstheme="minorHAnsi"/>
          <w:sz w:val="24"/>
          <w:szCs w:val="24"/>
          <w:highlight w:val="green"/>
        </w:rPr>
        <w:t xml:space="preserve"> and temporary, and do not create unnecessary barriers to trade or disruptions in supply chains.</w:t>
      </w:r>
    </w:p>
    <w:p w14:paraId="3785B16F"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take measures, as appropriate, including with support of the GSCL Network, to promote rational use and reduce the waste of pandemic-related health products, </w:t>
      </w:r>
      <w:proofErr w:type="gramStart"/>
      <w:r w:rsidRPr="00331283">
        <w:rPr>
          <w:rFonts w:asciiTheme="minorHAnsi" w:hAnsiTheme="minorHAnsi" w:cstheme="minorHAnsi"/>
          <w:sz w:val="24"/>
          <w:szCs w:val="24"/>
          <w:highlight w:val="green"/>
        </w:rPr>
        <w:t>in order to</w:t>
      </w:r>
      <w:proofErr w:type="gramEnd"/>
      <w:r w:rsidRPr="00331283">
        <w:rPr>
          <w:rFonts w:asciiTheme="minorHAnsi" w:hAnsiTheme="minorHAnsi" w:cstheme="minorHAnsi"/>
          <w:sz w:val="24"/>
          <w:szCs w:val="24"/>
          <w:highlight w:val="green"/>
        </w:rPr>
        <w:t xml:space="preserve"> support and facilitate the effective global distribution, delivery, and administration of pandemic-related health products.</w:t>
      </w:r>
    </w:p>
    <w:p w14:paraId="1EF4BD54"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emergency, each Party should avoid maintaining national stockpiles of pandemic-related health products that unnecessarily exceed the quantities anticipated to be needed for domestic pandemic preparedness and response.</w:t>
      </w:r>
    </w:p>
    <w:p w14:paraId="3783501E" w14:textId="1FAFBE3D" w:rsidR="0070510A" w:rsidRPr="007E2BB4" w:rsidRDefault="003438D4" w:rsidP="0070510A">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Bidi"/>
          <w:sz w:val="24"/>
          <w:szCs w:val="24"/>
          <w:highlight w:val="green"/>
        </w:rPr>
        <w:t>Whenever possible and appropriate, when sharing pandemic-related health products with countries, organizations or any mechanism that is facilitated by the GSCL Network, each Party shall endeavour to do the following: provide product that is unearmarked and accompanied by necessary ancillaries, has sufficient shelf life, and is in line with the needs and capacities of recipients; provide recipients with expiration dates, information about required ancillaries, and other similar information; coordinate between and among the Parties and any access mechanism; and provide product in large volumes and in a predictable manner.</w:t>
      </w:r>
    </w:p>
    <w:p w14:paraId="0A997005" w14:textId="14DBAC50" w:rsidR="00574450" w:rsidRPr="00F271D3" w:rsidRDefault="00574450" w:rsidP="004B35D6">
      <w:pPr>
        <w:pStyle w:val="Heading4"/>
        <w:rPr>
          <w:rFonts w:asciiTheme="minorHAnsi" w:hAnsiTheme="minorHAnsi" w:cstheme="minorHAnsi"/>
          <w:bCs w:val="0"/>
          <w:szCs w:val="26"/>
        </w:rPr>
      </w:pPr>
      <w:bookmarkStart w:id="25" w:name="_Toc189930251"/>
      <w:r w:rsidRPr="00F271D3">
        <w:rPr>
          <w:rFonts w:asciiTheme="minorHAnsi" w:hAnsiTheme="minorHAnsi" w:cstheme="minorHAnsi"/>
          <w:szCs w:val="26"/>
          <w:highlight w:val="green"/>
        </w:rPr>
        <w:t>Article 14.</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Regulatory systems </w:t>
      </w:r>
      <w:r w:rsidRPr="00F271D3">
        <w:rPr>
          <w:rFonts w:asciiTheme="minorHAnsi" w:hAnsiTheme="minorHAnsi" w:cstheme="minorHAnsi"/>
          <w:highlight w:val="green"/>
        </w:rPr>
        <w:t>strengthening</w:t>
      </w:r>
      <w:bookmarkEnd w:id="25"/>
    </w:p>
    <w:p w14:paraId="3B6B2803"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strengthen its national and, where appropriate, regional regulatory authority responsible for the authorization and approval of </w:t>
      </w:r>
      <w:r w:rsidRPr="00F271D3">
        <w:rPr>
          <w:rFonts w:asciiTheme="minorHAnsi" w:hAnsiTheme="minorHAnsi" w:cstheme="minorHAnsi"/>
          <w:sz w:val="24"/>
          <w:szCs w:val="24"/>
          <w:highlight w:val="green"/>
        </w:rPr>
        <w:t>pandemic-related health products,</w:t>
      </w:r>
      <w:r w:rsidRPr="00331283">
        <w:rPr>
          <w:rFonts w:asciiTheme="minorHAnsi" w:hAnsiTheme="minorHAnsi" w:cstheme="minorHAnsi"/>
          <w:sz w:val="24"/>
          <w:szCs w:val="24"/>
          <w:highlight w:val="green"/>
        </w:rPr>
        <w:t xml:space="preserve"> including through technical assistance from, and cooperation with WHO, and other international </w:t>
      </w:r>
      <w:r w:rsidRPr="00331283">
        <w:rPr>
          <w:rFonts w:asciiTheme="minorHAnsi" w:hAnsiTheme="minorHAnsi" w:cstheme="minorHAnsi"/>
          <w:sz w:val="24"/>
          <w:szCs w:val="24"/>
          <w:highlight w:val="green"/>
        </w:rPr>
        <w:lastRenderedPageBreak/>
        <w:t xml:space="preserve">organizations upon request and other Parties as appropriate, with the aim of ensuring the quality, </w:t>
      </w:r>
      <w:proofErr w:type="gramStart"/>
      <w:r w:rsidRPr="00331283">
        <w:rPr>
          <w:rFonts w:asciiTheme="minorHAnsi" w:hAnsiTheme="minorHAnsi" w:cstheme="minorHAnsi"/>
          <w:sz w:val="24"/>
          <w:szCs w:val="24"/>
          <w:highlight w:val="green"/>
        </w:rPr>
        <w:t>safety</w:t>
      </w:r>
      <w:proofErr w:type="gramEnd"/>
      <w:r w:rsidRPr="00331283">
        <w:rPr>
          <w:rFonts w:asciiTheme="minorHAnsi" w:hAnsiTheme="minorHAnsi" w:cstheme="minorHAnsi"/>
          <w:sz w:val="24"/>
          <w:szCs w:val="24"/>
          <w:highlight w:val="green"/>
        </w:rPr>
        <w:t xml:space="preserve"> and efficacy of such products</w:t>
      </w:r>
      <w:r w:rsidRPr="00F271D3">
        <w:rPr>
          <w:rFonts w:asciiTheme="minorHAnsi" w:hAnsiTheme="minorHAnsi" w:cstheme="minorHAnsi"/>
          <w:sz w:val="24"/>
          <w:szCs w:val="24"/>
          <w:highlight w:val="green"/>
        </w:rPr>
        <w:t>.</w:t>
      </w:r>
    </w:p>
    <w:p w14:paraId="18EADDC6"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take steps towards ensuring that it has the technical capacity, and legal, administrative, and financial frameworks, as appropriate, in support of:</w:t>
      </w:r>
    </w:p>
    <w:p w14:paraId="054AB0E0" w14:textId="77777777" w:rsidR="00574450" w:rsidRPr="00F271D3" w:rsidRDefault="00574450" w:rsidP="00C810D9">
      <w:pPr>
        <w:numPr>
          <w:ilvl w:val="0"/>
          <w:numId w:val="55"/>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expedited regulatory review and/or emergency regulatory authorization, and oversight</w:t>
      </w:r>
      <w:r w:rsidRPr="00F271D3" w:rsidDel="005614F6">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of pandemic-related health products, consistent with applicable law; and</w:t>
      </w:r>
    </w:p>
    <w:p w14:paraId="1D7040D7" w14:textId="770E1DD6" w:rsidR="00574450" w:rsidRPr="00F271D3" w:rsidRDefault="00574450" w:rsidP="00C810D9">
      <w:pPr>
        <w:numPr>
          <w:ilvl w:val="0"/>
          <w:numId w:val="55"/>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effective vigilance to monitor the safety and effectiveness of pandemic-related health products.</w:t>
      </w:r>
    </w:p>
    <w:p w14:paraId="76744C2C"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in accordance with applicable national and/or domestic law, as appropriate, make publicly available and keep updated:</w:t>
      </w:r>
    </w:p>
    <w:p w14:paraId="669B2C8B" w14:textId="77777777" w:rsidR="00574450" w:rsidRPr="00F271D3" w:rsidRDefault="00574450" w:rsidP="00C810D9">
      <w:pPr>
        <w:numPr>
          <w:ilvl w:val="0"/>
          <w:numId w:val="5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information on national and, if applicable, regional regulatory processes for authorizing or approving the use of pandemic-related health products; and</w:t>
      </w:r>
    </w:p>
    <w:p w14:paraId="6A08B460" w14:textId="77777777" w:rsidR="00574450" w:rsidRPr="00F271D3" w:rsidRDefault="00574450" w:rsidP="00C810D9">
      <w:pPr>
        <w:numPr>
          <w:ilvl w:val="0"/>
          <w:numId w:val="56"/>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information on the pandemic-related health products that it has authorized or approved, including relevant additional information about the authorization or approval.</w:t>
      </w:r>
    </w:p>
    <w:p w14:paraId="6AFCA595" w14:textId="5042742E"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endeavour to, subject to applicable national and/or domestic law, adopt, where needed, regulatory reliance mechanisms in its national and, where appropriate, regional regulatory frameworks for use during </w:t>
      </w:r>
      <w:r w:rsidR="008B2CC2">
        <w:rPr>
          <w:rFonts w:asciiTheme="minorHAnsi" w:hAnsiTheme="minorHAnsi" w:cstheme="minorHAnsi"/>
          <w:sz w:val="24"/>
          <w:szCs w:val="24"/>
          <w:highlight w:val="green"/>
        </w:rPr>
        <w:t>public health emergencies of international concern,</w:t>
      </w:r>
      <w:r w:rsidRPr="00F271D3">
        <w:rPr>
          <w:rFonts w:asciiTheme="minorHAnsi" w:hAnsiTheme="minorHAnsi" w:cstheme="minorHAnsi"/>
          <w:sz w:val="24"/>
          <w:szCs w:val="24"/>
          <w:highlight w:val="green"/>
        </w:rPr>
        <w:t xml:space="preserve"> including pandemic emergencies for pandemic-related health products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guidelines.</w:t>
      </w:r>
    </w:p>
    <w:p w14:paraId="796935BE"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and consistent with applicable law, encourage relevant developers and manufacturers of pandemic related health products to diligently seek regulatory authorizations and approvals from national and/or regional regulatory authorities, including WHO listed authorities, and prequalification of such products by WHO.</w:t>
      </w:r>
    </w:p>
    <w:p w14:paraId="543FBA86"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collaborate, as appropriate, towards improving WHO processes for Emergency Use Listing, prequalification and any other relevant WHO processes for recommending the use of pandemic-related health products.</w:t>
      </w:r>
    </w:p>
    <w:p w14:paraId="2BE3944D"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as appropriate, monitor and strengthen rapid alert systems and take regulatory measures to respond to substandard and falsified pandemic-related health products.</w:t>
      </w:r>
    </w:p>
    <w:p w14:paraId="54BD1DD8"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endeavour to, subject to applicable law:</w:t>
      </w:r>
    </w:p>
    <w:p w14:paraId="762ED96F" w14:textId="77777777" w:rsidR="00574450" w:rsidRPr="00F271D3" w:rsidRDefault="00574450" w:rsidP="00C810D9">
      <w:pPr>
        <w:numPr>
          <w:ilvl w:val="0"/>
          <w:numId w:val="5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cooperate with a view to align, where appropriate, relevant technical and regulatory requirements in accordance with applicable international standards and guidance.  </w:t>
      </w:r>
    </w:p>
    <w:p w14:paraId="7E585BBA" w14:textId="77777777" w:rsidR="00574450" w:rsidRPr="00F271D3" w:rsidRDefault="00574450" w:rsidP="00C810D9">
      <w:pPr>
        <w:numPr>
          <w:ilvl w:val="0"/>
          <w:numId w:val="5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support to help strengthen national regulatory authorities’ and regional regulatory systems’ capacity to respond to pandemic emergencies, subject to available resources.</w:t>
      </w:r>
    </w:p>
    <w:p w14:paraId="1EC3D7B2" w14:textId="4D47C211" w:rsidR="00574450" w:rsidRPr="00F271D3" w:rsidRDefault="00574450" w:rsidP="004B35D6">
      <w:pPr>
        <w:pStyle w:val="Heading4"/>
        <w:rPr>
          <w:rFonts w:asciiTheme="minorHAnsi" w:hAnsiTheme="minorHAnsi" w:cstheme="minorHAnsi"/>
          <w:bCs w:val="0"/>
          <w:color w:val="000000" w:themeColor="text1"/>
          <w:szCs w:val="26"/>
        </w:rPr>
      </w:pPr>
      <w:bookmarkStart w:id="26" w:name="_Toc164422711"/>
      <w:bookmarkStart w:id="27" w:name="_Toc189930252"/>
      <w:r w:rsidRPr="00331283">
        <w:rPr>
          <w:rFonts w:asciiTheme="minorHAnsi" w:hAnsiTheme="minorHAnsi" w:cstheme="minorHAnsi"/>
          <w:color w:val="000000" w:themeColor="text1"/>
          <w:szCs w:val="26"/>
          <w:highlight w:val="green"/>
        </w:rPr>
        <w:lastRenderedPageBreak/>
        <w:t>Article 17.</w:t>
      </w:r>
      <w:r w:rsidR="00895662" w:rsidRPr="00331283">
        <w:rPr>
          <w:rFonts w:asciiTheme="minorHAnsi" w:hAnsiTheme="minorHAnsi" w:cstheme="minorHAnsi"/>
          <w:color w:val="000000" w:themeColor="text1"/>
          <w:szCs w:val="26"/>
          <w:highlight w:val="green"/>
        </w:rPr>
        <w:tab/>
      </w:r>
      <w:r w:rsidRPr="00331283">
        <w:rPr>
          <w:rFonts w:asciiTheme="minorHAnsi" w:hAnsiTheme="minorHAnsi" w:cstheme="minorHAnsi"/>
          <w:color w:val="000000" w:themeColor="text1"/>
          <w:szCs w:val="26"/>
          <w:highlight w:val="green"/>
        </w:rPr>
        <w:t>Whole-of-</w:t>
      </w:r>
      <w:r w:rsidRPr="00F271D3">
        <w:rPr>
          <w:rFonts w:asciiTheme="minorHAnsi" w:hAnsiTheme="minorHAnsi" w:cstheme="minorHAnsi"/>
          <w:highlight w:val="green"/>
        </w:rPr>
        <w:t>government</w:t>
      </w:r>
      <w:r w:rsidRPr="00331283">
        <w:rPr>
          <w:rFonts w:asciiTheme="minorHAnsi" w:hAnsiTheme="minorHAnsi" w:cstheme="minorHAnsi"/>
          <w:color w:val="000000" w:themeColor="text1"/>
          <w:szCs w:val="26"/>
          <w:highlight w:val="green"/>
        </w:rPr>
        <w:t xml:space="preserve"> and whole-of-society approaches</w:t>
      </w:r>
      <w:bookmarkEnd w:id="26"/>
      <w:bookmarkEnd w:id="27"/>
    </w:p>
    <w:p w14:paraId="5A369B82"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are encouraged to apply whole-of-government and whole-of-society approaches at national level, including, according to national circumstances, to empower and enable community ownership, and contribution to, community readiness for and resilience to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7BF8ADE1"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is urged to establish or strengthen, and maintain, a national multisectoral coordination mechanism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0E3380E9"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w:t>
      </w:r>
    </w:p>
    <w:p w14:paraId="68E51AF9" w14:textId="77777777" w:rsidR="00574450" w:rsidRPr="00F271D3" w:rsidRDefault="00574450" w:rsidP="00C810D9">
      <w:pPr>
        <w:numPr>
          <w:ilvl w:val="0"/>
          <w:numId w:val="38"/>
        </w:numPr>
        <w:spacing w:after="260"/>
        <w:ind w:left="567" w:firstLine="0"/>
        <w:jc w:val="left"/>
        <w:rPr>
          <w:rFonts w:asciiTheme="minorHAnsi" w:hAnsiTheme="minorHAnsi" w:cstheme="minorHAnsi"/>
          <w:sz w:val="24"/>
          <w:szCs w:val="24"/>
          <w:highlight w:val="green"/>
        </w:rPr>
      </w:pPr>
      <w:bookmarkStart w:id="28" w:name="_Toc163252571"/>
      <w:bookmarkStart w:id="29" w:name="_Toc163252572"/>
      <w:bookmarkStart w:id="30" w:name="_Toc163252573"/>
      <w:bookmarkEnd w:id="28"/>
      <w:bookmarkEnd w:id="29"/>
      <w:bookmarkEnd w:id="30"/>
      <w:r w:rsidRPr="00F271D3">
        <w:rPr>
          <w:rFonts w:asciiTheme="minorHAnsi" w:hAnsiTheme="minorHAnsi" w:cstheme="minorHAnsi"/>
          <w:sz w:val="24"/>
          <w:szCs w:val="24"/>
          <w:highlight w:val="green"/>
        </w:rPr>
        <w:t xml:space="preserve">promote and facilitate the effective and meaningful engagement of Indigenous Peoples, communities, including local communities as appropriate, and relevant stakeholders, including through social participation, as part of a whole-of-society approach in planning, decision-making, implementation, monitoring and evaluation of policies, strategies and measures, and also provide feedback </w:t>
      </w:r>
      <w:proofErr w:type="gramStart"/>
      <w:r w:rsidRPr="00F271D3">
        <w:rPr>
          <w:rFonts w:asciiTheme="minorHAnsi" w:hAnsiTheme="minorHAnsi" w:cstheme="minorHAnsi"/>
          <w:sz w:val="24"/>
          <w:szCs w:val="24"/>
          <w:highlight w:val="green"/>
        </w:rPr>
        <w:t>opportunities;</w:t>
      </w:r>
      <w:proofErr w:type="gramEnd"/>
    </w:p>
    <w:p w14:paraId="3848A25E" w14:textId="6E9C318F" w:rsidR="00574450" w:rsidRPr="00F271D3" w:rsidRDefault="00574450" w:rsidP="00C810D9">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take appropriate measures to mitigate the socioeconomic impacts of pandemics and strengthen national public health and social policies including those for social protection, to facilitate a rapid, inclusive, resilient response to pandemics, especially </w:t>
      </w:r>
      <w:r w:rsidRPr="00AE586F">
        <w:rPr>
          <w:rFonts w:asciiTheme="minorHAnsi" w:hAnsiTheme="minorHAnsi" w:cstheme="minorHAnsi"/>
          <w:sz w:val="24"/>
          <w:szCs w:val="24"/>
          <w:highlight w:val="green"/>
        </w:rPr>
        <w:t xml:space="preserve">for </w:t>
      </w:r>
      <w:r w:rsidR="00E30192" w:rsidRPr="00AE586F">
        <w:rPr>
          <w:rFonts w:asciiTheme="minorHAnsi" w:hAnsiTheme="minorHAnsi" w:cstheme="minorHAnsi"/>
          <w:sz w:val="24"/>
          <w:szCs w:val="24"/>
          <w:highlight w:val="green"/>
        </w:rPr>
        <w:t>people</w:t>
      </w:r>
      <w:r w:rsidRPr="00AE586F">
        <w:rPr>
          <w:rFonts w:asciiTheme="minorHAnsi" w:hAnsiTheme="minorHAnsi" w:cstheme="minorHAnsi"/>
          <w:sz w:val="24"/>
          <w:szCs w:val="24"/>
          <w:highlight w:val="green"/>
        </w:rPr>
        <w:t xml:space="preserve"> in </w:t>
      </w:r>
      <w:r w:rsidRPr="00F271D3">
        <w:rPr>
          <w:rFonts w:asciiTheme="minorHAnsi" w:hAnsiTheme="minorHAnsi" w:cstheme="minorHAnsi"/>
          <w:sz w:val="24"/>
          <w:szCs w:val="24"/>
          <w:highlight w:val="green"/>
        </w:rPr>
        <w:t xml:space="preserve">vulnerable situations, including by mobilizing social capital in communities for mutual support. </w:t>
      </w:r>
    </w:p>
    <w:p w14:paraId="5589B6CE"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develop, in accordance with national and/or domestic context, comprehensive, multisectoral, </w:t>
      </w:r>
      <w:proofErr w:type="gramStart"/>
      <w:r w:rsidRPr="00F271D3">
        <w:rPr>
          <w:rFonts w:asciiTheme="minorHAnsi" w:hAnsiTheme="minorHAnsi" w:cstheme="minorHAnsi"/>
          <w:sz w:val="24"/>
          <w:szCs w:val="24"/>
          <w:highlight w:val="green"/>
        </w:rPr>
        <w:t>and,</w:t>
      </w:r>
      <w:proofErr w:type="gramEnd"/>
      <w:r w:rsidRPr="00F271D3">
        <w:rPr>
          <w:rFonts w:asciiTheme="minorHAnsi" w:hAnsiTheme="minorHAnsi" w:cstheme="minorHAnsi"/>
          <w:sz w:val="24"/>
          <w:szCs w:val="24"/>
          <w:highlight w:val="green"/>
        </w:rPr>
        <w:t xml:space="preserve"> as appropriate, regional, and national pandemic prevention, preparedness and response plan(s)</w:t>
      </w:r>
      <w:r w:rsidRPr="00F271D3">
        <w:rPr>
          <w:rFonts w:asciiTheme="minorHAnsi" w:hAnsiTheme="minorHAnsi" w:cstheme="minorHAnsi"/>
          <w:bCs/>
          <w:sz w:val="24"/>
          <w:szCs w:val="24"/>
          <w:highlight w:val="green"/>
        </w:rPr>
        <w:t xml:space="preserve"> </w:t>
      </w:r>
      <w:r w:rsidRPr="00F271D3">
        <w:rPr>
          <w:rFonts w:asciiTheme="minorHAnsi" w:hAnsiTheme="minorHAnsi" w:cstheme="minorHAnsi"/>
          <w:sz w:val="24"/>
          <w:szCs w:val="24"/>
          <w:highlight w:val="green"/>
        </w:rPr>
        <w:t>that address pre-, post- and interpandemic periods, in a transparent and inclusive manner that promotes collaboration with relevant stakeholders.</w:t>
      </w:r>
    </w:p>
    <w:p w14:paraId="1F36E1B1" w14:textId="461BB8BB"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promote and facilitate, where appropriate, and in accordance with national and/or domestic law, and policy, the development and implementation of education and community engagement initiatives and programmes on pandemic and public health emergencies, with the participation of relevant stakeholders in a way that is</w:t>
      </w:r>
      <w:r w:rsidRPr="00331283">
        <w:rPr>
          <w:rFonts w:asciiTheme="minorHAnsi" w:hAnsiTheme="minorHAnsi" w:cstheme="minorHAnsi"/>
          <w:b/>
          <w:sz w:val="24"/>
          <w:szCs w:val="24"/>
          <w:highlight w:val="green"/>
        </w:rPr>
        <w:t xml:space="preserve"> </w:t>
      </w:r>
      <w:r w:rsidRPr="00331283">
        <w:rPr>
          <w:rFonts w:asciiTheme="minorHAnsi" w:hAnsiTheme="minorHAnsi" w:cstheme="minorHAnsi"/>
          <w:sz w:val="24"/>
          <w:szCs w:val="24"/>
          <w:highlight w:val="green"/>
        </w:rPr>
        <w:t xml:space="preserve">inclusive and accessible, including </w:t>
      </w:r>
      <w:r w:rsidRPr="00AE586F">
        <w:rPr>
          <w:rFonts w:asciiTheme="minorHAnsi" w:hAnsiTheme="minorHAnsi" w:cstheme="minorHAnsi"/>
          <w:sz w:val="24"/>
          <w:szCs w:val="24"/>
          <w:highlight w:val="green"/>
        </w:rPr>
        <w:t xml:space="preserve">to </w:t>
      </w:r>
      <w:r w:rsidR="000F338A" w:rsidRPr="00AE586F">
        <w:rPr>
          <w:rFonts w:asciiTheme="minorHAnsi" w:hAnsiTheme="minorHAnsi" w:cstheme="minorHAnsi"/>
          <w:sz w:val="24"/>
          <w:szCs w:val="24"/>
          <w:highlight w:val="green"/>
        </w:rPr>
        <w:t>people</w:t>
      </w:r>
      <w:r w:rsidRPr="00AE586F">
        <w:rPr>
          <w:rFonts w:asciiTheme="minorHAnsi" w:hAnsiTheme="minorHAnsi" w:cstheme="minorHAnsi"/>
          <w:sz w:val="24"/>
          <w:szCs w:val="24"/>
          <w:highlight w:val="green"/>
        </w:rPr>
        <w:t xml:space="preserve"> in </w:t>
      </w:r>
      <w:r w:rsidRPr="00331283">
        <w:rPr>
          <w:rFonts w:asciiTheme="minorHAnsi" w:hAnsiTheme="minorHAnsi" w:cstheme="minorHAnsi"/>
          <w:sz w:val="24"/>
          <w:szCs w:val="24"/>
          <w:highlight w:val="green"/>
        </w:rPr>
        <w:t>vulnerable situations.</w:t>
      </w:r>
    </w:p>
    <w:p w14:paraId="177D0983" w14:textId="4A694D57" w:rsidR="00574450" w:rsidRPr="00F271D3" w:rsidRDefault="00574450" w:rsidP="004B35D6">
      <w:pPr>
        <w:pStyle w:val="Heading4"/>
        <w:rPr>
          <w:rFonts w:asciiTheme="minorHAnsi" w:hAnsiTheme="minorHAnsi" w:cstheme="minorHAnsi"/>
          <w:b w:val="0"/>
          <w:bCs w:val="0"/>
          <w:i/>
          <w:iCs w:val="0"/>
          <w:szCs w:val="26"/>
        </w:rPr>
      </w:pPr>
      <w:bookmarkStart w:id="31" w:name="_Toc165662983"/>
      <w:bookmarkStart w:id="32" w:name="_Toc189930253"/>
      <w:r w:rsidRPr="00F271D3">
        <w:rPr>
          <w:rFonts w:asciiTheme="minorHAnsi" w:hAnsiTheme="minorHAnsi" w:cstheme="minorHAnsi"/>
          <w:szCs w:val="26"/>
          <w:highlight w:val="green"/>
        </w:rPr>
        <w:t>Article</w:t>
      </w:r>
      <w:r w:rsidRPr="00F271D3">
        <w:rPr>
          <w:rFonts w:asciiTheme="minorHAnsi" w:hAnsiTheme="minorHAnsi" w:cstheme="minorHAnsi"/>
          <w:color w:val="000000" w:themeColor="text1"/>
          <w:szCs w:val="26"/>
          <w:highlight w:val="green"/>
        </w:rPr>
        <w:t xml:space="preserve"> 18.</w:t>
      </w:r>
      <w:r w:rsidR="00895662"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Communication</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and public awareness</w:t>
      </w:r>
      <w:bookmarkEnd w:id="31"/>
      <w:bookmarkEnd w:id="32"/>
    </w:p>
    <w:p w14:paraId="32E2A1A2"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Each Party shall, as appropriate, take measures to strengthen science, public </w:t>
      </w:r>
      <w:proofErr w:type="gramStart"/>
      <w:r w:rsidRPr="00F271D3">
        <w:rPr>
          <w:rFonts w:asciiTheme="minorHAnsi" w:hAnsiTheme="minorHAnsi" w:cstheme="minorHAnsi"/>
          <w:sz w:val="24"/>
          <w:szCs w:val="24"/>
          <w:highlight w:val="green"/>
        </w:rPr>
        <w:t>health</w:t>
      </w:r>
      <w:proofErr w:type="gramEnd"/>
      <w:r w:rsidRPr="00F271D3">
        <w:rPr>
          <w:rFonts w:asciiTheme="minorHAnsi" w:hAnsiTheme="minorHAnsi" w:cstheme="minorHAnsi"/>
          <w:sz w:val="24"/>
          <w:szCs w:val="24"/>
          <w:highlight w:val="green"/>
        </w:rPr>
        <w:t xml:space="preserve"> and pandemic literacy in the population, as well as access to transparent, timely, accurate, science- and evidence-based information on pandemics and their causes, impacts and drivers, as well as on the efficacy and safety of pandemic related health products, particularly through risk communication and effective community</w:t>
      </w:r>
      <w:r w:rsidRPr="00F271D3">
        <w:rPr>
          <w:rFonts w:asciiTheme="minorHAnsi" w:hAnsiTheme="minorHAnsi" w:cstheme="minorHAnsi"/>
          <w:sz w:val="24"/>
          <w:szCs w:val="24"/>
          <w:highlight w:val="green"/>
        </w:rPr>
        <w:noBreakHyphen/>
        <w:t>level engagement.</w:t>
      </w:r>
    </w:p>
    <w:p w14:paraId="3B5FA2C9"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as appropriate, conduct research and inform policies on factors that hinder or strengthen adherence to public health and social measures in a pandemic and trust in science and public health institutions, </w:t>
      </w:r>
      <w:proofErr w:type="gramStart"/>
      <w:r w:rsidRPr="00F271D3">
        <w:rPr>
          <w:rFonts w:asciiTheme="minorHAnsi" w:hAnsiTheme="minorHAnsi" w:cstheme="minorHAnsi"/>
          <w:sz w:val="24"/>
          <w:szCs w:val="24"/>
          <w:highlight w:val="green"/>
        </w:rPr>
        <w:t>authorities</w:t>
      </w:r>
      <w:proofErr w:type="gramEnd"/>
      <w:r w:rsidRPr="00F271D3">
        <w:rPr>
          <w:rFonts w:asciiTheme="minorHAnsi" w:hAnsiTheme="minorHAnsi" w:cstheme="minorHAnsi"/>
          <w:sz w:val="24"/>
          <w:szCs w:val="24"/>
          <w:highlight w:val="green"/>
        </w:rPr>
        <w:t xml:space="preserve"> and agencies.</w:t>
      </w:r>
    </w:p>
    <w:p w14:paraId="5EF4D82D"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Paragraph 1 and 2 of this Article, WHO shall, as appropriate and upon request, continue to provide technical support to States Parties, especially developing countries towards communication and public awareness of pandemic related measures.</w:t>
      </w:r>
    </w:p>
    <w:p w14:paraId="72162A69" w14:textId="60F9051C" w:rsidR="00574450" w:rsidRPr="00F271D3" w:rsidRDefault="00574450" w:rsidP="004B35D6">
      <w:pPr>
        <w:pStyle w:val="Heading4"/>
        <w:rPr>
          <w:rFonts w:asciiTheme="minorHAnsi" w:hAnsiTheme="minorHAnsi" w:cstheme="minorHAnsi"/>
          <w:b w:val="0"/>
          <w:bCs w:val="0"/>
          <w:szCs w:val="26"/>
          <w:highlight w:val="green"/>
        </w:rPr>
      </w:pPr>
      <w:bookmarkStart w:id="33" w:name="_Toc164422713"/>
      <w:bookmarkStart w:id="34" w:name="_Toc189930254"/>
      <w:r w:rsidRPr="00F271D3">
        <w:rPr>
          <w:rFonts w:asciiTheme="minorHAnsi" w:hAnsiTheme="minorHAnsi" w:cstheme="minorHAnsi"/>
          <w:szCs w:val="26"/>
          <w:highlight w:val="green"/>
        </w:rPr>
        <w:lastRenderedPageBreak/>
        <w:t>Article 19.</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International </w:t>
      </w:r>
      <w:r w:rsidRPr="00F271D3">
        <w:rPr>
          <w:rFonts w:asciiTheme="minorHAnsi" w:hAnsiTheme="minorHAnsi" w:cstheme="minorHAnsi"/>
          <w:highlight w:val="green"/>
        </w:rPr>
        <w:t>cooperation</w:t>
      </w:r>
      <w:r w:rsidRPr="00F271D3">
        <w:rPr>
          <w:rFonts w:asciiTheme="minorHAnsi" w:hAnsiTheme="minorHAnsi" w:cstheme="minorHAnsi"/>
          <w:szCs w:val="26"/>
          <w:highlight w:val="green"/>
        </w:rPr>
        <w:t xml:space="preserve"> and support for implementation</w:t>
      </w:r>
      <w:bookmarkEnd w:id="33"/>
      <w:bookmarkEnd w:id="34"/>
    </w:p>
    <w:p w14:paraId="5765E5D8" w14:textId="58DEC9FE" w:rsidR="00574450"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shall cooperate, directly or through relevant international organizations, subject to national law and available resources, to sustainably strengthen the pandemic prevention, preparedness and response capacities of all Parties, particularly developing country Parties. Such cooperation shall include, </w:t>
      </w:r>
      <w:r w:rsidRPr="00F271D3">
        <w:rPr>
          <w:rFonts w:asciiTheme="minorHAnsi" w:hAnsiTheme="minorHAnsi" w:cstheme="minorHAnsi"/>
          <w:i/>
          <w:sz w:val="24"/>
          <w:szCs w:val="24"/>
          <w:highlight w:val="green"/>
        </w:rPr>
        <w:t>inter alia</w:t>
      </w:r>
      <w:r w:rsidRPr="00F271D3">
        <w:rPr>
          <w:rFonts w:asciiTheme="minorHAnsi" w:hAnsiTheme="minorHAnsi" w:cstheme="minorHAnsi"/>
          <w:sz w:val="24"/>
          <w:szCs w:val="24"/>
          <w:highlight w:val="green"/>
        </w:rPr>
        <w:t xml:space="preserve">, the promotion of the transfer of </w:t>
      </w:r>
      <w:r w:rsidRPr="0092638F">
        <w:rPr>
          <w:rFonts w:asciiTheme="minorHAnsi" w:hAnsiTheme="minorHAnsi" w:cstheme="minorHAnsi"/>
          <w:sz w:val="24"/>
          <w:szCs w:val="24"/>
          <w:highlight w:val="green"/>
        </w:rPr>
        <w:t>technology and relevant knowledge, skills</w:t>
      </w:r>
      <w:r w:rsidR="00E32461">
        <w:rPr>
          <w:rFonts w:asciiTheme="minorHAnsi" w:hAnsiTheme="minorHAnsi" w:cstheme="minorHAnsi"/>
          <w:sz w:val="24"/>
          <w:szCs w:val="24"/>
          <w:highlight w:val="green"/>
        </w:rPr>
        <w:t>,</w:t>
      </w:r>
      <w:r w:rsidRPr="0092638F">
        <w:rPr>
          <w:rFonts w:asciiTheme="minorHAnsi" w:hAnsiTheme="minorHAnsi" w:cstheme="minorHAnsi"/>
          <w:sz w:val="24"/>
          <w:szCs w:val="24"/>
          <w:highlight w:val="green"/>
        </w:rPr>
        <w:t xml:space="preserve"> and technical expertise</w:t>
      </w:r>
      <w:r w:rsidR="00635EC4" w:rsidRPr="0092638F">
        <w:rPr>
          <w:rFonts w:asciiTheme="minorHAnsi" w:hAnsiTheme="minorHAnsi" w:cstheme="minorHAnsi"/>
          <w:sz w:val="24"/>
          <w:szCs w:val="24"/>
          <w:highlight w:val="green"/>
        </w:rPr>
        <w:t>, as mutually agreed,</w:t>
      </w:r>
      <w:r w:rsidRPr="0092638F" w:rsidDel="00AF62A1">
        <w:rPr>
          <w:rFonts w:asciiTheme="minorHAnsi" w:eastAsiaTheme="minorEastAsia" w:hAnsiTheme="minorHAnsi" w:cstheme="minorHAnsi"/>
          <w:sz w:val="24"/>
          <w:szCs w:val="24"/>
          <w:highlight w:val="green"/>
        </w:rPr>
        <w:t xml:space="preserve"> </w:t>
      </w:r>
      <w:r w:rsidRPr="0092638F">
        <w:rPr>
          <w:rFonts w:asciiTheme="minorHAnsi" w:hAnsiTheme="minorHAnsi" w:cstheme="minorHAnsi"/>
          <w:sz w:val="24"/>
          <w:szCs w:val="24"/>
          <w:highlight w:val="green"/>
        </w:rPr>
        <w:t>and the sharing of technical</w:t>
      </w:r>
      <w:r w:rsidRPr="00F271D3">
        <w:rPr>
          <w:rFonts w:asciiTheme="minorHAnsi" w:hAnsiTheme="minorHAnsi" w:cstheme="minorHAnsi"/>
          <w:sz w:val="24"/>
          <w:szCs w:val="24"/>
          <w:highlight w:val="green"/>
        </w:rPr>
        <w:t>, scientific and legal expertise, as well as financial assistance and support for capacity-strengthening for those Parties that lack the means and resources to implement the provisions of this Agreement, and shall be facilitated, as appropriate, by WHO in collaboration with relevant organizations upon the request of the Party, to fulfil the obligations arising from this Agreement.</w:t>
      </w:r>
    </w:p>
    <w:p w14:paraId="15D23535" w14:textId="3E4A37D6" w:rsidR="005E7DF0" w:rsidRPr="005E7DF0" w:rsidRDefault="005E7DF0" w:rsidP="005E7DF0">
      <w:pPr>
        <w:spacing w:after="260"/>
        <w:jc w:val="left"/>
        <w:rPr>
          <w:rFonts w:asciiTheme="minorHAnsi" w:hAnsiTheme="minorHAnsi" w:cstheme="minorHAnsi"/>
          <w:sz w:val="24"/>
          <w:szCs w:val="24"/>
        </w:rPr>
      </w:pPr>
      <w:r w:rsidRPr="005E7DF0">
        <w:rPr>
          <w:rFonts w:asciiTheme="minorHAnsi" w:hAnsiTheme="minorHAnsi" w:cstheme="minorHAnsi"/>
          <w:sz w:val="24"/>
          <w:szCs w:val="24"/>
        </w:rPr>
        <w:t>NOTE: Pending discussions on Article 11</w:t>
      </w:r>
    </w:p>
    <w:p w14:paraId="7B2F784A" w14:textId="7036D10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proofErr w:type="gramStart"/>
      <w:r w:rsidRPr="00F271D3">
        <w:rPr>
          <w:rFonts w:asciiTheme="minorHAnsi" w:hAnsiTheme="minorHAnsi" w:cstheme="minorHAnsi"/>
          <w:sz w:val="24"/>
          <w:szCs w:val="24"/>
          <w:highlight w:val="green"/>
        </w:rPr>
        <w:t>Particular consideration</w:t>
      </w:r>
      <w:proofErr w:type="gramEnd"/>
      <w:r w:rsidRPr="00F271D3">
        <w:rPr>
          <w:rFonts w:asciiTheme="minorHAnsi" w:hAnsiTheme="minorHAnsi" w:cstheme="minorHAnsi"/>
          <w:sz w:val="24"/>
          <w:szCs w:val="24"/>
          <w:highlight w:val="green"/>
        </w:rPr>
        <w:t xml:space="preserve"> shall be given to the specific needs and circumstances of developing country Parties, identifying and enabling access to sustainable and predictable means necessary to support the implementation of the provisions of this Agreement.</w:t>
      </w:r>
    </w:p>
    <w:p w14:paraId="6726B381"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color w:val="000000"/>
          <w:sz w:val="24"/>
          <w:szCs w:val="24"/>
          <w:highlight w:val="green"/>
          <w:shd w:val="clear" w:color="auto" w:fill="FFFFFF"/>
        </w:rPr>
        <w:t xml:space="preserve">The Parties shall collaborate and cooperate for pandemic prevention, preparedness and response through strengthening and enhancing cooperation among relevant legal instruments and frameworks, and relevant organizations </w:t>
      </w:r>
      <w:r w:rsidRPr="00F271D3">
        <w:rPr>
          <w:rFonts w:asciiTheme="minorHAnsi" w:eastAsiaTheme="minorEastAsia" w:hAnsiTheme="minorHAnsi" w:cstheme="minorHAnsi"/>
          <w:sz w:val="24"/>
          <w:szCs w:val="24"/>
          <w:highlight w:val="green"/>
        </w:rPr>
        <w:t>and stakeholders,</w:t>
      </w:r>
      <w:r w:rsidRPr="00F271D3">
        <w:rPr>
          <w:rFonts w:asciiTheme="minorHAnsi" w:hAnsiTheme="minorHAnsi" w:cstheme="minorHAnsi"/>
          <w:color w:val="000000"/>
          <w:sz w:val="24"/>
          <w:szCs w:val="24"/>
          <w:highlight w:val="green"/>
          <w:shd w:val="clear" w:color="auto" w:fill="FFFFFF"/>
        </w:rPr>
        <w:t xml:space="preserve"> as appropriate, in the achievement of the objectives of this Agreement, while closely coordinating support with that provided under the International Health Regulations (2005).</w:t>
      </w:r>
    </w:p>
    <w:p w14:paraId="52C1492F" w14:textId="52AA6899" w:rsidR="00574450" w:rsidRPr="00F271D3" w:rsidRDefault="00574450" w:rsidP="004B35D6">
      <w:pPr>
        <w:pStyle w:val="Heading4"/>
        <w:rPr>
          <w:rFonts w:asciiTheme="minorHAnsi" w:hAnsiTheme="minorHAnsi" w:cstheme="minorHAnsi"/>
          <w:b w:val="0"/>
          <w:bCs w:val="0"/>
          <w:szCs w:val="26"/>
          <w:highlight w:val="green"/>
        </w:rPr>
      </w:pPr>
      <w:bookmarkStart w:id="35" w:name="_Toc163252580"/>
      <w:bookmarkStart w:id="36" w:name="_Toc164422714"/>
      <w:bookmarkStart w:id="37" w:name="_Toc189930255"/>
      <w:bookmarkEnd w:id="35"/>
      <w:r w:rsidRPr="00F271D3">
        <w:rPr>
          <w:rFonts w:asciiTheme="minorHAnsi" w:hAnsiTheme="minorHAnsi" w:cstheme="minorHAnsi"/>
          <w:color w:val="000000" w:themeColor="text1"/>
          <w:szCs w:val="26"/>
          <w:highlight w:val="green"/>
        </w:rPr>
        <w:t>Article 20.</w:t>
      </w:r>
      <w:r w:rsidR="00E51ABF"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Sustainable</w:t>
      </w:r>
      <w:r w:rsidRPr="00F271D3">
        <w:rPr>
          <w:rFonts w:asciiTheme="minorHAnsi" w:hAnsiTheme="minorHAnsi" w:cstheme="minorHAnsi"/>
          <w:szCs w:val="26"/>
          <w:highlight w:val="green"/>
        </w:rPr>
        <w:t xml:space="preserve"> financing</w:t>
      </w:r>
      <w:bookmarkEnd w:id="36"/>
      <w:bookmarkEnd w:id="37"/>
    </w:p>
    <w:p w14:paraId="5C216A70"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strengthen sustainable and predictable financing to the extent feasible, in an inclusive and transparent manner, for implementation of this Agreement.</w:t>
      </w:r>
    </w:p>
    <w:p w14:paraId="08FD26C7"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In</w:t>
      </w:r>
      <w:r w:rsidRPr="00F271D3">
        <w:rPr>
          <w:rFonts w:asciiTheme="minorHAnsi" w:hAnsiTheme="minorHAnsi" w:cstheme="minorHAnsi"/>
          <w:sz w:val="24"/>
          <w:szCs w:val="24"/>
          <w:highlight w:val="green"/>
        </w:rPr>
        <w:t xml:space="preserve"> this regard, each Party, subject to national and/or domestic law and available resources, shall:</w:t>
      </w:r>
    </w:p>
    <w:p w14:paraId="72C55CD5" w14:textId="77777777" w:rsidR="00574450" w:rsidRPr="00F271D3"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maintain or increase domestic funding, as necessary, for pandemic prevention, preparedness and </w:t>
      </w:r>
      <w:proofErr w:type="gramStart"/>
      <w:r w:rsidRPr="00F271D3">
        <w:rPr>
          <w:rFonts w:asciiTheme="minorHAnsi" w:hAnsiTheme="minorHAnsi" w:cstheme="minorHAnsi"/>
          <w:sz w:val="24"/>
          <w:szCs w:val="24"/>
          <w:highlight w:val="green"/>
        </w:rPr>
        <w:t>response;</w:t>
      </w:r>
      <w:proofErr w:type="gramEnd"/>
    </w:p>
    <w:p w14:paraId="18874E98" w14:textId="77777777" w:rsidR="00574450" w:rsidRPr="00F271D3"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work to mobilize additional financial resources to support Parties, in particular developing country Parties, in the implementation of the WHO Pandemic Agreement, including through </w:t>
      </w:r>
      <w:proofErr w:type="gramStart"/>
      <w:r w:rsidRPr="00F271D3">
        <w:rPr>
          <w:rFonts w:asciiTheme="minorHAnsi" w:hAnsiTheme="minorHAnsi" w:cstheme="minorHAnsi"/>
          <w:sz w:val="24"/>
          <w:szCs w:val="24"/>
          <w:highlight w:val="green"/>
        </w:rPr>
        <w:t>grants;</w:t>
      </w:r>
      <w:proofErr w:type="gramEnd"/>
    </w:p>
    <w:p w14:paraId="19DED066" w14:textId="77777777" w:rsidR="00574450" w:rsidRPr="00F271D3"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as appropriate, within relevant bilateral, regional and/or multilateral funding mechanisms, innovative financing measures, including transparent financial reprogramming plans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especially for developing country Parties experiencing fiscal constraints; and</w:t>
      </w:r>
    </w:p>
    <w:p w14:paraId="13ED8EDB" w14:textId="77777777" w:rsidR="00574450" w:rsidRPr="00331283"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encourage inclusive and accountable governance</w:t>
      </w:r>
      <w:r w:rsidRPr="00331283">
        <w:rPr>
          <w:rFonts w:asciiTheme="minorHAnsi" w:hAnsiTheme="minorHAnsi" w:cstheme="minorHAnsi"/>
          <w:sz w:val="24"/>
          <w:szCs w:val="24"/>
          <w:highlight w:val="green"/>
        </w:rPr>
        <w:t xml:space="preserve"> and operating models of existing financing entities to minimize the burden on countries, offer improved efficiency and coherence at scale, enhance transparency and be responsive to the needs and national priorities of developing countries.</w:t>
      </w:r>
    </w:p>
    <w:p w14:paraId="1B8E2B12"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00"/>
        </w:rPr>
        <w:t>A</w:t>
      </w:r>
      <w:r w:rsidRPr="00F271D3">
        <w:rPr>
          <w:rFonts w:asciiTheme="minorHAnsi" w:hAnsiTheme="minorHAnsi" w:cstheme="minorHAnsi"/>
          <w:sz w:val="24"/>
          <w:szCs w:val="24"/>
          <w:shd w:val="clear" w:color="auto" w:fill="00FF00"/>
        </w:rPr>
        <w:t xml:space="preserve"> Coordinating Financial Mechanism (the Mechanism) is hereby established to promote sustainable financing for the implementation of this Agreement to support strengthening and </w:t>
      </w:r>
      <w:r w:rsidRPr="00F271D3">
        <w:rPr>
          <w:rFonts w:asciiTheme="minorHAnsi" w:hAnsiTheme="minorHAnsi" w:cstheme="minorHAnsi"/>
          <w:sz w:val="24"/>
          <w:szCs w:val="24"/>
          <w:shd w:val="clear" w:color="auto" w:fill="00FF00"/>
        </w:rPr>
        <w:lastRenderedPageBreak/>
        <w:t xml:space="preserve">expanding capacities for pandemic prevention, preparedness and response, and contribute to the prompt availability of surge financing response necessary </w:t>
      </w:r>
      <w:r w:rsidRPr="00F271D3">
        <w:rPr>
          <w:rFonts w:asciiTheme="minorHAnsi" w:hAnsiTheme="minorHAnsi" w:cstheme="minorHAnsi"/>
          <w:sz w:val="24"/>
          <w:szCs w:val="24"/>
          <w:highlight w:val="green"/>
        </w:rPr>
        <w:t xml:space="preserve">as of </w:t>
      </w:r>
      <w:r w:rsidRPr="00F271D3">
        <w:rPr>
          <w:rFonts w:asciiTheme="minorHAnsi" w:hAnsiTheme="minorHAnsi" w:cstheme="minorHAnsi"/>
          <w:sz w:val="24"/>
          <w:szCs w:val="24"/>
          <w:highlight w:val="green"/>
          <w:shd w:val="clear" w:color="auto" w:fill="00FF00"/>
        </w:rPr>
        <w:t>day</w:t>
      </w:r>
      <w:r w:rsidRPr="00F271D3">
        <w:rPr>
          <w:rFonts w:asciiTheme="minorHAnsi" w:hAnsiTheme="minorHAnsi" w:cstheme="minorHAnsi"/>
          <w:sz w:val="24"/>
          <w:szCs w:val="24"/>
          <w:shd w:val="clear" w:color="auto" w:fill="00FF00"/>
        </w:rPr>
        <w:t xml:space="preserve"> zero, particularly in developing country Parties</w:t>
      </w:r>
      <w:r w:rsidRPr="00F271D3">
        <w:rPr>
          <w:rFonts w:asciiTheme="minorHAnsi" w:hAnsiTheme="minorHAnsi" w:cstheme="minorHAnsi"/>
          <w:sz w:val="24"/>
          <w:szCs w:val="24"/>
          <w:highlight w:val="green"/>
          <w:shd w:val="clear" w:color="auto" w:fill="00FF00"/>
        </w:rPr>
        <w:t>,</w:t>
      </w:r>
      <w:r w:rsidRPr="00F271D3">
        <w:rPr>
          <w:rFonts w:asciiTheme="minorHAnsi" w:hAnsiTheme="minorHAnsi" w:cstheme="minorHAnsi"/>
          <w:sz w:val="24"/>
          <w:szCs w:val="24"/>
          <w:highlight w:val="green"/>
          <w:shd w:val="clear" w:color="auto" w:fill="00FFFF"/>
        </w:rPr>
        <w:t xml:space="preserve"> and the Coordinating Financial Mechanism established under the amended International Health Regulations (2005) shall be utilized as the Mechanism to serve the implementation of this Agreement,</w:t>
      </w:r>
      <w:r w:rsidRPr="00F271D3">
        <w:rPr>
          <w:rFonts w:asciiTheme="minorHAnsi" w:hAnsiTheme="minorHAnsi" w:cstheme="minorHAnsi"/>
          <w:sz w:val="24"/>
          <w:szCs w:val="24"/>
          <w:highlight w:val="green"/>
        </w:rPr>
        <w:t xml:space="preserve"> in a manner determined by the COP. </w:t>
      </w:r>
      <w:r w:rsidRPr="00F271D3">
        <w:rPr>
          <w:rFonts w:asciiTheme="minorHAnsi" w:hAnsiTheme="minorHAnsi" w:cstheme="minorHAnsi"/>
          <w:sz w:val="24"/>
          <w:szCs w:val="24"/>
          <w:highlight w:val="green"/>
          <w:shd w:val="clear" w:color="auto" w:fill="92D050"/>
        </w:rPr>
        <w:t>In this regard,</w:t>
      </w:r>
      <w:r w:rsidRPr="00F271D3">
        <w:rPr>
          <w:rFonts w:asciiTheme="minorHAnsi" w:hAnsiTheme="minorHAnsi" w:cstheme="minorHAnsi"/>
          <w:sz w:val="24"/>
          <w:szCs w:val="24"/>
          <w:highlight w:val="green"/>
        </w:rPr>
        <w:t xml:space="preserve"> and for the purposes of the implementation of this Agreement:</w:t>
      </w:r>
      <w:r w:rsidRPr="00F271D3">
        <w:rPr>
          <w:rFonts w:asciiTheme="minorHAnsi" w:hAnsiTheme="minorHAnsi" w:cstheme="minorHAnsi"/>
          <w:sz w:val="24"/>
          <w:szCs w:val="24"/>
          <w:shd w:val="clear" w:color="auto" w:fill="00FF00"/>
        </w:rPr>
        <w:t> </w:t>
      </w:r>
      <w:r w:rsidRPr="00F271D3">
        <w:rPr>
          <w:rFonts w:asciiTheme="minorHAnsi" w:hAnsiTheme="minorHAnsi" w:cstheme="minorHAnsi"/>
          <w:sz w:val="24"/>
          <w:szCs w:val="24"/>
        </w:rPr>
        <w:t> </w:t>
      </w:r>
    </w:p>
    <w:p w14:paraId="38171E44" w14:textId="77777777" w:rsidR="00574450" w:rsidRPr="00F271D3" w:rsidRDefault="00574450" w:rsidP="00C810D9">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 shall function under the authority and guidance of the Conference of the Parties and be accountable to it.  </w:t>
      </w:r>
    </w:p>
    <w:p w14:paraId="69F0F08A" w14:textId="77777777" w:rsidR="00574450" w:rsidRPr="00F271D3" w:rsidRDefault="00574450" w:rsidP="00C810D9">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Mechanism’s operation may be supported by one or more international entities to be selected by the Conference of the Parties. The Conference of the Parties may adopt necessary working arrangements with other international entities. </w:t>
      </w:r>
    </w:p>
    <w:p w14:paraId="5B48D62B" w14:textId="77777777" w:rsidR="00574450" w:rsidRPr="00F271D3" w:rsidRDefault="00574450" w:rsidP="00C810D9">
      <w:pPr>
        <w:numPr>
          <w:ilvl w:val="0"/>
          <w:numId w:val="58"/>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Confer</w:t>
      </w:r>
      <w:r w:rsidRPr="00F271D3">
        <w:rPr>
          <w:rFonts w:asciiTheme="minorHAnsi" w:hAnsiTheme="minorHAnsi" w:cstheme="minorHAnsi"/>
          <w:sz w:val="24"/>
          <w:szCs w:val="24"/>
          <w:shd w:val="clear" w:color="auto" w:fill="00FF00"/>
        </w:rPr>
        <w:t xml:space="preserve">ence of the Parties shall </w:t>
      </w:r>
      <w:r w:rsidRPr="00F271D3">
        <w:rPr>
          <w:rFonts w:asciiTheme="minorHAnsi" w:hAnsiTheme="minorHAnsi" w:cstheme="minorHAnsi"/>
          <w:sz w:val="24"/>
          <w:szCs w:val="24"/>
          <w:highlight w:val="green"/>
          <w:shd w:val="clear" w:color="auto" w:fill="00FF00"/>
        </w:rPr>
        <w:t>adopt</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FFFF00"/>
        </w:rPr>
        <w:t>by consensus</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00FF00"/>
        </w:rPr>
        <w:t>terms</w:t>
      </w:r>
      <w:r w:rsidRPr="00F271D3">
        <w:rPr>
          <w:rFonts w:asciiTheme="minorHAnsi" w:hAnsiTheme="minorHAnsi" w:cstheme="minorHAnsi"/>
          <w:sz w:val="24"/>
          <w:szCs w:val="24"/>
          <w:shd w:val="clear" w:color="auto" w:fill="00FF00"/>
        </w:rPr>
        <w:t xml:space="preserve"> of reference for the Mechanism and modalities for its operationalization and governance in relation to the implementation of this Agreement, within 12 months after entry into force of the WHO Pandemic Agreement.</w:t>
      </w:r>
      <w:r w:rsidRPr="00F271D3">
        <w:rPr>
          <w:rFonts w:asciiTheme="minorHAnsi" w:hAnsiTheme="minorHAnsi" w:cstheme="minorHAnsi"/>
          <w:sz w:val="24"/>
          <w:szCs w:val="24"/>
        </w:rPr>
        <w:t> </w:t>
      </w:r>
    </w:p>
    <w:p w14:paraId="144D0903"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FF"/>
        </w:rPr>
        <w:t xml:space="preserve">In giving effect to paragraph 3, the Conference of the Parties shall request </w:t>
      </w:r>
      <w:r w:rsidRPr="00F271D3">
        <w:rPr>
          <w:rFonts w:asciiTheme="minorHAnsi" w:hAnsiTheme="minorHAnsi" w:cstheme="minorHAnsi"/>
          <w:sz w:val="24"/>
          <w:szCs w:val="24"/>
          <w:highlight w:val="green"/>
          <w:shd w:val="clear" w:color="auto" w:fill="00FF00"/>
        </w:rPr>
        <w:t xml:space="preserve">the Mechanism </w:t>
      </w:r>
      <w:r w:rsidRPr="00F271D3">
        <w:rPr>
          <w:rFonts w:asciiTheme="minorHAnsi" w:hAnsiTheme="minorHAnsi" w:cstheme="minorHAnsi"/>
          <w:sz w:val="24"/>
          <w:szCs w:val="24"/>
          <w:highlight w:val="green"/>
        </w:rPr>
        <w:t>to</w:t>
      </w:r>
      <w:r w:rsidRPr="00F271D3">
        <w:rPr>
          <w:rFonts w:asciiTheme="minorHAnsi" w:hAnsiTheme="minorHAnsi" w:cstheme="minorHAnsi"/>
          <w:sz w:val="24"/>
          <w:szCs w:val="24"/>
          <w:highlight w:val="green"/>
          <w:shd w:val="clear" w:color="auto" w:fill="00FF00"/>
        </w:rPr>
        <w:t>, inter alia:</w:t>
      </w:r>
      <w:r w:rsidRPr="00F271D3">
        <w:rPr>
          <w:rFonts w:asciiTheme="minorHAnsi" w:hAnsiTheme="minorHAnsi" w:cstheme="minorHAnsi"/>
          <w:sz w:val="24"/>
          <w:szCs w:val="24"/>
        </w:rPr>
        <w:t> </w:t>
      </w:r>
    </w:p>
    <w:p w14:paraId="6A5F8650" w14:textId="77777777" w:rsidR="00574450" w:rsidRPr="00F271D3" w:rsidRDefault="00574450" w:rsidP="00C810D9">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conduct relevant needs and gaps analyses to support strategic decision-making and develop every five years a financial and implementation strategy for the Pandemic Agreement, which shall be submitted to the Conference of the Parties for its </w:t>
      </w:r>
      <w:proofErr w:type="gramStart"/>
      <w:r w:rsidRPr="00F271D3">
        <w:rPr>
          <w:rFonts w:asciiTheme="minorHAnsi" w:hAnsiTheme="minorHAnsi" w:cstheme="minorHAnsi"/>
          <w:sz w:val="24"/>
          <w:szCs w:val="24"/>
          <w:highlight w:val="green"/>
        </w:rPr>
        <w:t>consideration;</w:t>
      </w:r>
      <w:proofErr w:type="gramEnd"/>
      <w:r w:rsidRPr="00F271D3">
        <w:rPr>
          <w:rFonts w:asciiTheme="minorHAnsi" w:hAnsiTheme="minorHAnsi" w:cstheme="minorHAnsi"/>
          <w:sz w:val="24"/>
          <w:szCs w:val="24"/>
          <w:highlight w:val="green"/>
        </w:rPr>
        <w:t> </w:t>
      </w:r>
    </w:p>
    <w:p w14:paraId="6DB09D2D" w14:textId="77777777" w:rsidR="00574450" w:rsidRPr="00F271D3" w:rsidRDefault="00574450" w:rsidP="00C810D9">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harmonization, coherence and coordination for financing pandemic prevention, preparedness and response and International Health Regulations (2005) as amended-related </w:t>
      </w:r>
      <w:proofErr w:type="gramStart"/>
      <w:r w:rsidRPr="00F271D3">
        <w:rPr>
          <w:rFonts w:asciiTheme="minorHAnsi" w:hAnsiTheme="minorHAnsi" w:cstheme="minorHAnsi"/>
          <w:sz w:val="24"/>
          <w:szCs w:val="24"/>
          <w:highlight w:val="green"/>
        </w:rPr>
        <w:t>capacities;</w:t>
      </w:r>
      <w:proofErr w:type="gramEnd"/>
      <w:r w:rsidRPr="00F271D3">
        <w:rPr>
          <w:rFonts w:asciiTheme="minorHAnsi" w:hAnsiTheme="minorHAnsi" w:cstheme="minorHAnsi"/>
          <w:sz w:val="24"/>
          <w:szCs w:val="24"/>
          <w:highlight w:val="green"/>
        </w:rPr>
        <w:t> </w:t>
      </w:r>
    </w:p>
    <w:p w14:paraId="2B8AB9B1" w14:textId="77777777" w:rsidR="00574450" w:rsidRPr="00F271D3" w:rsidRDefault="00574450" w:rsidP="00C810D9">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identify all sources of financing that are available to serve the purposes of supporting the implementation of this Agreement, and maintain a dashboard of such sources and related information and the funds allocated to countries from these </w:t>
      </w:r>
      <w:proofErr w:type="gramStart"/>
      <w:r w:rsidRPr="00F271D3">
        <w:rPr>
          <w:rFonts w:asciiTheme="minorHAnsi" w:hAnsiTheme="minorHAnsi" w:cstheme="minorHAnsi"/>
          <w:sz w:val="24"/>
          <w:szCs w:val="24"/>
          <w:highlight w:val="green"/>
        </w:rPr>
        <w:t>sources;</w:t>
      </w:r>
      <w:proofErr w:type="gramEnd"/>
      <w:r w:rsidRPr="00F271D3">
        <w:rPr>
          <w:rFonts w:asciiTheme="minorHAnsi" w:hAnsiTheme="minorHAnsi" w:cstheme="minorHAnsi"/>
          <w:sz w:val="24"/>
          <w:szCs w:val="24"/>
          <w:highlight w:val="green"/>
        </w:rPr>
        <w:t> </w:t>
      </w:r>
    </w:p>
    <w:p w14:paraId="040275F9" w14:textId="6D477DD7" w:rsidR="00574450" w:rsidRPr="00F271D3" w:rsidRDefault="00574450" w:rsidP="00C810D9">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provide advice and support, upon request, to Parties in identifying and applying for financial resources for strengthening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and</w:t>
      </w:r>
    </w:p>
    <w:p w14:paraId="6D748D8C" w14:textId="6AB3928B" w:rsidR="00574450" w:rsidRPr="00F271D3" w:rsidRDefault="00574450" w:rsidP="00C810D9">
      <w:pPr>
        <w:numPr>
          <w:ilvl w:val="0"/>
          <w:numId w:val="59"/>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leverage voluntary monetary contributions for organizations and other entities supporting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free from conflicts of interest, from relevant stakeholders</w:t>
      </w:r>
      <w:r w:rsidRPr="00F271D3">
        <w:rPr>
          <w:rFonts w:asciiTheme="minorHAnsi" w:hAnsiTheme="minorHAnsi" w:cstheme="minorHAnsi"/>
          <w:sz w:val="24"/>
          <w:szCs w:val="24"/>
          <w:shd w:val="clear" w:color="auto" w:fill="00FF00"/>
        </w:rPr>
        <w:t>, in particular those active in sectors that benefit from international work to strengthen pandemic prevention, preparedness and response.</w:t>
      </w:r>
    </w:p>
    <w:p w14:paraId="2B6727A0" w14:textId="43BCCA2F"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F271D3">
        <w:rPr>
          <w:rFonts w:asciiTheme="minorHAnsi" w:hAnsiTheme="minorHAnsi" w:cstheme="minorHAnsi"/>
          <w:sz w:val="24"/>
          <w:szCs w:val="24"/>
          <w:shd w:val="clear" w:color="auto" w:fill="00FF00"/>
        </w:rPr>
        <w:t xml:space="preserve"> Conference of the Parties shall take appropriate measures to give effect to this Article, including the possibility of exploring additional financial resources to support the implementation of this </w:t>
      </w:r>
      <w:r w:rsidRPr="00F271D3">
        <w:rPr>
          <w:rFonts w:asciiTheme="minorHAnsi" w:hAnsiTheme="minorHAnsi" w:cstheme="minorHAnsi"/>
          <w:sz w:val="24"/>
          <w:szCs w:val="24"/>
          <w:highlight w:val="green"/>
          <w:shd w:val="clear" w:color="auto" w:fill="00FF00"/>
        </w:rPr>
        <w:t>Agreement,</w:t>
      </w:r>
      <w:r w:rsidRPr="00F271D3">
        <w:rPr>
          <w:rFonts w:asciiTheme="minorHAnsi" w:hAnsiTheme="minorHAnsi" w:cstheme="minorHAnsi"/>
          <w:sz w:val="24"/>
          <w:szCs w:val="24"/>
          <w:highlight w:val="green"/>
        </w:rPr>
        <w:t xml:space="preserve"> through all sources of funding, existing and new, including innovative and those beyond official development assistance.</w:t>
      </w:r>
    </w:p>
    <w:p w14:paraId="2F67F107" w14:textId="0609DF01"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shd w:val="clear" w:color="auto" w:fill="00FF00"/>
        </w:rPr>
        <w:t xml:space="preserve">The Conference of the Parties shall periodically consider, as appropriate, the financial and implementation strategy for the Pandemic Agreement referred to in paragraph 3(a) of this Article. The Parties shall endeavour to align with it, as appropriate, when providing external financial support for the strengthening of pandemic prevention, </w:t>
      </w:r>
      <w:proofErr w:type="gramStart"/>
      <w:r w:rsidRPr="00F271D3">
        <w:rPr>
          <w:rFonts w:asciiTheme="minorHAnsi" w:hAnsiTheme="minorHAnsi" w:cstheme="minorHAnsi"/>
          <w:sz w:val="24"/>
          <w:szCs w:val="24"/>
          <w:shd w:val="clear" w:color="auto" w:fill="00FF00"/>
        </w:rPr>
        <w:t>preparedness</w:t>
      </w:r>
      <w:proofErr w:type="gramEnd"/>
      <w:r w:rsidRPr="00F271D3">
        <w:rPr>
          <w:rFonts w:asciiTheme="minorHAnsi" w:hAnsiTheme="minorHAnsi" w:cstheme="minorHAnsi"/>
          <w:sz w:val="24"/>
          <w:szCs w:val="24"/>
          <w:shd w:val="clear" w:color="auto" w:fill="00FF00"/>
        </w:rPr>
        <w:t xml:space="preserve"> and response.</w:t>
      </w:r>
    </w:p>
    <w:p w14:paraId="43D82825" w14:textId="4316BD36" w:rsidR="00574450" w:rsidRPr="00F271D3" w:rsidRDefault="00574450" w:rsidP="004B35D6">
      <w:pPr>
        <w:pStyle w:val="Heading3"/>
        <w:rPr>
          <w:rFonts w:asciiTheme="minorHAnsi" w:hAnsiTheme="minorHAnsi" w:cstheme="minorHAnsi"/>
        </w:rPr>
      </w:pPr>
      <w:bookmarkStart w:id="38" w:name="_Toc189930256"/>
      <w:r w:rsidRPr="00F271D3">
        <w:rPr>
          <w:rFonts w:asciiTheme="minorHAnsi" w:hAnsiTheme="minorHAnsi" w:cstheme="minorHAnsi"/>
          <w:highlight w:val="green"/>
        </w:rPr>
        <w:lastRenderedPageBreak/>
        <w:t>Chapter III.</w:t>
      </w:r>
      <w:r w:rsidR="007B22C0" w:rsidRPr="00F271D3">
        <w:rPr>
          <w:rFonts w:asciiTheme="minorHAnsi" w:hAnsiTheme="minorHAnsi" w:cstheme="minorHAnsi"/>
          <w:highlight w:val="green"/>
        </w:rPr>
        <w:tab/>
      </w:r>
      <w:r w:rsidRPr="00F271D3">
        <w:rPr>
          <w:rFonts w:asciiTheme="minorHAnsi" w:hAnsiTheme="minorHAnsi" w:cstheme="minorHAnsi"/>
          <w:highlight w:val="green"/>
        </w:rPr>
        <w:t>Institutional arrangements and final provisions</w:t>
      </w:r>
      <w:bookmarkEnd w:id="38"/>
    </w:p>
    <w:p w14:paraId="5688E8B5" w14:textId="1C162FD4" w:rsidR="00574450" w:rsidRPr="00F271D3" w:rsidRDefault="00574450" w:rsidP="004B35D6">
      <w:pPr>
        <w:pStyle w:val="Heading4"/>
        <w:rPr>
          <w:rFonts w:asciiTheme="minorHAnsi" w:hAnsiTheme="minorHAnsi" w:cstheme="minorHAnsi"/>
          <w:b w:val="0"/>
          <w:bCs w:val="0"/>
          <w:szCs w:val="26"/>
          <w:highlight w:val="green"/>
        </w:rPr>
      </w:pPr>
      <w:bookmarkStart w:id="39" w:name="_Toc189930257"/>
      <w:r w:rsidRPr="00F271D3">
        <w:rPr>
          <w:rFonts w:asciiTheme="minorHAnsi" w:hAnsiTheme="minorHAnsi" w:cstheme="minorHAnsi"/>
          <w:szCs w:val="26"/>
          <w:highlight w:val="green"/>
        </w:rPr>
        <w:t>Article 21.</w:t>
      </w:r>
      <w:r w:rsidR="001A5FDB" w:rsidRPr="00F271D3">
        <w:rPr>
          <w:rFonts w:asciiTheme="minorHAnsi" w:hAnsiTheme="minorHAnsi" w:cstheme="minorHAnsi"/>
          <w:szCs w:val="26"/>
          <w:highlight w:val="green"/>
        </w:rPr>
        <w:tab/>
      </w:r>
      <w:r w:rsidRPr="00F271D3">
        <w:rPr>
          <w:rFonts w:asciiTheme="minorHAnsi" w:hAnsiTheme="minorHAnsi" w:cstheme="minorHAnsi"/>
          <w:highlight w:val="green"/>
        </w:rPr>
        <w:t>Conference</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of</w:t>
      </w:r>
      <w:r w:rsidRPr="00F271D3">
        <w:rPr>
          <w:rFonts w:asciiTheme="minorHAnsi" w:hAnsiTheme="minorHAnsi" w:cstheme="minorHAnsi"/>
          <w:szCs w:val="26"/>
          <w:highlight w:val="green"/>
        </w:rPr>
        <w:t xml:space="preserve"> the Parties</w:t>
      </w:r>
      <w:bookmarkEnd w:id="39"/>
    </w:p>
    <w:p w14:paraId="5D545CB7" w14:textId="77777777"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A Conference of the Parties is hereby established.</w:t>
      </w:r>
    </w:p>
    <w:p w14:paraId="0875C714" w14:textId="292A24B1" w:rsidR="00574450" w:rsidRPr="00C53E49" w:rsidRDefault="00574450" w:rsidP="00DC2608">
      <w:pPr>
        <w:numPr>
          <w:ilvl w:val="0"/>
          <w:numId w:val="25"/>
        </w:numPr>
        <w:spacing w:after="260"/>
        <w:ind w:left="0" w:firstLine="0"/>
        <w:jc w:val="left"/>
        <w:rPr>
          <w:rFonts w:asciiTheme="minorHAnsi" w:hAnsiTheme="minorHAnsi" w:cstheme="minorHAnsi"/>
          <w:strike/>
          <w:sz w:val="24"/>
          <w:szCs w:val="24"/>
          <w:highlight w:val="green"/>
        </w:rPr>
      </w:pPr>
      <w:r w:rsidRPr="001D1D80">
        <w:rPr>
          <w:rFonts w:asciiTheme="minorHAnsi" w:hAnsiTheme="minorHAnsi" w:cstheme="minorHAnsi"/>
          <w:sz w:val="24"/>
          <w:szCs w:val="24"/>
          <w:highlight w:val="green"/>
        </w:rPr>
        <w:t xml:space="preserve">The Conference of the Parties shall regularly take stock of the implementation of the WHO Pandemic Agreement and review its functioning every five </w:t>
      </w:r>
      <w:proofErr w:type="gramStart"/>
      <w:r w:rsidRPr="001D1D80">
        <w:rPr>
          <w:rFonts w:asciiTheme="minorHAnsi" w:hAnsiTheme="minorHAnsi" w:cstheme="minorHAnsi"/>
          <w:sz w:val="24"/>
          <w:szCs w:val="24"/>
          <w:highlight w:val="green"/>
        </w:rPr>
        <w:t>years, and</w:t>
      </w:r>
      <w:proofErr w:type="gramEnd"/>
      <w:r w:rsidRPr="001D1D80">
        <w:rPr>
          <w:rFonts w:asciiTheme="minorHAnsi" w:hAnsiTheme="minorHAnsi" w:cstheme="minorHAnsi"/>
          <w:sz w:val="24"/>
          <w:szCs w:val="24"/>
          <w:highlight w:val="green"/>
        </w:rPr>
        <w:t xml:space="preserve"> shall take the decisions necessary to promote its effective implementation. To this end, it shall take actions, as appropriate, for the achievement of the objective of the WHO Pandemic Agreement, including by engaging with the States Parties Committee for the Implementation of the International Health Regulations (2005). </w:t>
      </w:r>
    </w:p>
    <w:p w14:paraId="65056BE7" w14:textId="572A4D14" w:rsidR="00C53E49" w:rsidRPr="00DC1839" w:rsidRDefault="00C53E49" w:rsidP="00DC2608">
      <w:pPr>
        <w:numPr>
          <w:ilvl w:val="0"/>
          <w:numId w:val="2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first session of the Conference of the Parties shall be convened by the World Health Organization not later than one year after the entry into force of the WHO Pandemic Agreement. The Conference of the Parties will determine the venue and timing of subsequent regular sessions at its first session.</w:t>
      </w:r>
      <w:r w:rsidRPr="00E22436">
        <w:rPr>
          <w:rFonts w:asciiTheme="minorHAnsi" w:hAnsiTheme="minorHAnsi" w:cstheme="minorHAnsi"/>
          <w:sz w:val="24"/>
          <w:szCs w:val="24"/>
        </w:rPr>
        <w:t xml:space="preserve"> </w:t>
      </w:r>
    </w:p>
    <w:p w14:paraId="48FACD51" w14:textId="46160E2A" w:rsidR="00C53E49" w:rsidRDefault="00C53E49" w:rsidP="00DC2608">
      <w:pPr>
        <w:numPr>
          <w:ilvl w:val="0"/>
          <w:numId w:val="25"/>
        </w:numPr>
        <w:spacing w:after="260"/>
        <w:ind w:left="0" w:firstLine="0"/>
        <w:jc w:val="left"/>
        <w:rPr>
          <w:rFonts w:asciiTheme="minorHAnsi" w:hAnsiTheme="minorHAnsi" w:cstheme="minorHAnsi"/>
          <w:sz w:val="24"/>
          <w:szCs w:val="24"/>
        </w:rPr>
      </w:pPr>
      <w:r w:rsidRPr="0018730D">
        <w:rPr>
          <w:rFonts w:asciiTheme="minorHAnsi" w:hAnsiTheme="minorHAnsi" w:cstheme="minorHAnsi"/>
          <w:sz w:val="24"/>
          <w:szCs w:val="24"/>
          <w:highlight w:val="green"/>
        </w:rPr>
        <w:t xml:space="preserve">The Conference of the Parties may establish subsidiary bodies, and determine the terms and modalities of such bodies, as well as decide upon delegating functions to bodies established under other agreements adopted under the WHO Constitution, as it deems appropriate. </w:t>
      </w:r>
      <w:r>
        <w:rPr>
          <w:rFonts w:asciiTheme="minorHAnsi" w:hAnsiTheme="minorHAnsi" w:cstheme="minorHAnsi"/>
          <w:sz w:val="24"/>
          <w:szCs w:val="24"/>
        </w:rPr>
        <w:t xml:space="preserve"> </w:t>
      </w:r>
    </w:p>
    <w:p w14:paraId="7CD18784" w14:textId="26BEA374" w:rsidR="00DC1839" w:rsidRPr="00DC1839" w:rsidRDefault="00DC1839"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 xml:space="preserve">The Conference of the Parties at its second meeting shall consider and approve the establishment of a mechanism to facilitate and strengthen effective implementation of the provisions of this Agreement. In doing so, the Conference of the Parties may </w:t>
      </w:r>
      <w:proofErr w:type="gramStart"/>
      <w:r w:rsidRPr="001D1D80">
        <w:rPr>
          <w:rFonts w:asciiTheme="minorHAnsi" w:hAnsiTheme="minorHAnsi" w:cstheme="minorHAnsi"/>
          <w:sz w:val="24"/>
          <w:szCs w:val="24"/>
          <w:highlight w:val="green"/>
        </w:rPr>
        <w:t>take into account</w:t>
      </w:r>
      <w:proofErr w:type="gramEnd"/>
      <w:r w:rsidRPr="001D1D80">
        <w:rPr>
          <w:rFonts w:asciiTheme="minorHAnsi" w:hAnsiTheme="minorHAnsi" w:cstheme="minorHAnsi"/>
          <w:sz w:val="24"/>
          <w:szCs w:val="24"/>
          <w:highlight w:val="green"/>
        </w:rPr>
        <w:t xml:space="preserve"> other relevant mechanisms, including those under the International Health Regulations.</w:t>
      </w:r>
    </w:p>
    <w:p w14:paraId="56F28F5E" w14:textId="655CB66D"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This mechanism shall:</w:t>
      </w:r>
    </w:p>
    <w:p w14:paraId="7DA8A800" w14:textId="77777777"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be facilitative in nature, and function in a manner that is transparent, cooperative, non-adversarial, non-punitive and cognizant of respective national </w:t>
      </w:r>
      <w:proofErr w:type="gramStart"/>
      <w:r w:rsidRPr="00331283">
        <w:rPr>
          <w:rFonts w:asciiTheme="minorHAnsi" w:hAnsiTheme="minorHAnsi" w:cstheme="minorHAnsi"/>
          <w:sz w:val="24"/>
          <w:szCs w:val="24"/>
          <w:highlight w:val="green"/>
        </w:rPr>
        <w:t>circumstances;</w:t>
      </w:r>
      <w:proofErr w:type="gramEnd"/>
    </w:p>
    <w:p w14:paraId="609537FB" w14:textId="77777777"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consider the reports referred to in Article 23.1, and make non-binding recommendations, including on support to be given to a Party to facilitate </w:t>
      </w:r>
      <w:proofErr w:type="gramStart"/>
      <w:r w:rsidRPr="00331283">
        <w:rPr>
          <w:rFonts w:asciiTheme="minorHAnsi" w:hAnsiTheme="minorHAnsi" w:cstheme="minorHAnsi"/>
          <w:sz w:val="24"/>
          <w:szCs w:val="24"/>
          <w:highlight w:val="green"/>
        </w:rPr>
        <w:t>implementation;</w:t>
      </w:r>
      <w:proofErr w:type="gramEnd"/>
      <w:r w:rsidRPr="00331283">
        <w:rPr>
          <w:rFonts w:asciiTheme="minorHAnsi" w:hAnsiTheme="minorHAnsi" w:cstheme="minorHAnsi"/>
          <w:sz w:val="24"/>
          <w:szCs w:val="24"/>
          <w:highlight w:val="green"/>
        </w:rPr>
        <w:t xml:space="preserve"> </w:t>
      </w:r>
    </w:p>
    <w:p w14:paraId="03DE2A30" w14:textId="102483B9"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operate under the rules of procedure/terms of reference </w:t>
      </w:r>
      <w:r w:rsidRPr="00DD7450">
        <w:rPr>
          <w:rFonts w:asciiTheme="minorHAnsi" w:hAnsiTheme="minorHAnsi" w:cstheme="minorHAnsi"/>
          <w:sz w:val="24"/>
          <w:szCs w:val="24"/>
          <w:highlight w:val="green"/>
        </w:rPr>
        <w:t>adopte</w:t>
      </w:r>
      <w:r w:rsidR="008B2CC2" w:rsidRPr="00DD7450">
        <w:rPr>
          <w:rFonts w:asciiTheme="minorHAnsi" w:hAnsiTheme="minorHAnsi" w:cstheme="minorHAnsi"/>
          <w:sz w:val="24"/>
          <w:szCs w:val="24"/>
          <w:highlight w:val="green"/>
        </w:rPr>
        <w:t xml:space="preserve">d </w:t>
      </w:r>
      <w:r w:rsidRPr="00DD7450">
        <w:rPr>
          <w:rFonts w:asciiTheme="minorHAnsi" w:hAnsiTheme="minorHAnsi" w:cstheme="minorHAnsi"/>
          <w:sz w:val="24"/>
          <w:szCs w:val="24"/>
          <w:highlight w:val="green"/>
        </w:rPr>
        <w:t xml:space="preserve">by </w:t>
      </w:r>
      <w:r w:rsidR="00DB00D1" w:rsidRPr="00DD7450">
        <w:rPr>
          <w:rFonts w:asciiTheme="minorHAnsi" w:hAnsiTheme="minorHAnsi" w:cstheme="minorHAnsi"/>
          <w:sz w:val="24"/>
          <w:szCs w:val="24"/>
          <w:highlight w:val="green"/>
        </w:rPr>
        <w:t xml:space="preserve">consensus by </w:t>
      </w:r>
      <w:r w:rsidRPr="00331283">
        <w:rPr>
          <w:rFonts w:asciiTheme="minorHAnsi" w:hAnsiTheme="minorHAnsi" w:cstheme="minorHAnsi"/>
          <w:sz w:val="24"/>
          <w:szCs w:val="24"/>
          <w:highlight w:val="green"/>
        </w:rPr>
        <w:t>the Conference of the Parties at its second meeting; and</w:t>
      </w:r>
    </w:p>
    <w:p w14:paraId="4B987AD3" w14:textId="77777777"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report periodically to the Conference of the Parties.</w:t>
      </w:r>
    </w:p>
    <w:p w14:paraId="0F8F4F08" w14:textId="25FE9C99" w:rsidR="00574450" w:rsidRPr="00F271D3"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Extraordinary sessions of the Conference of the Parties shall be held at such other times as may be deemed necessary by the Conference of the Parties or at the written request of any Party, provided that, within six months of the request being communicated in writing to the Parties by the Secretariat, it is supported by at least one third of the Parties. Such extraordinary sessions may be called at the level of heads of state or government.</w:t>
      </w:r>
    </w:p>
    <w:p w14:paraId="07D7A693" w14:textId="0131AACD" w:rsidR="00574450" w:rsidRPr="00F271D3" w:rsidRDefault="00574450" w:rsidP="00DC2608">
      <w:pPr>
        <w:numPr>
          <w:ilvl w:val="0"/>
          <w:numId w:val="2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The Conference of the Parties shall, at its first session, adopt by consensus its rules of procedure and its criteria for the participation of observers at its proceedings. </w:t>
      </w:r>
    </w:p>
    <w:p w14:paraId="6A7C1069" w14:textId="228B37BD" w:rsidR="001C5702" w:rsidRPr="001C5702" w:rsidRDefault="001C5702" w:rsidP="001C5702">
      <w:pPr>
        <w:spacing w:after="260"/>
        <w:jc w:val="left"/>
        <w:rPr>
          <w:rFonts w:asciiTheme="minorHAnsi" w:hAnsiTheme="minorHAnsi" w:cstheme="minorHAnsi"/>
          <w:sz w:val="24"/>
          <w:szCs w:val="24"/>
        </w:rPr>
      </w:pPr>
      <w:r w:rsidRPr="002823BA">
        <w:rPr>
          <w:rFonts w:asciiTheme="minorHAnsi" w:hAnsiTheme="minorHAnsi" w:cstheme="minorHAnsi"/>
          <w:sz w:val="24"/>
          <w:szCs w:val="24"/>
          <w:highlight w:val="green"/>
        </w:rPr>
        <w:t>9. The C</w:t>
      </w:r>
      <w:r w:rsidR="0016496F" w:rsidRPr="002823BA">
        <w:rPr>
          <w:rFonts w:asciiTheme="minorHAnsi" w:hAnsiTheme="minorHAnsi" w:cstheme="minorHAnsi"/>
          <w:sz w:val="24"/>
          <w:szCs w:val="24"/>
          <w:highlight w:val="green"/>
        </w:rPr>
        <w:t xml:space="preserve">onference of the </w:t>
      </w:r>
      <w:r w:rsidRPr="002823BA">
        <w:rPr>
          <w:rFonts w:asciiTheme="minorHAnsi" w:hAnsiTheme="minorHAnsi" w:cstheme="minorHAnsi"/>
          <w:sz w:val="24"/>
          <w:szCs w:val="24"/>
          <w:highlight w:val="green"/>
        </w:rPr>
        <w:t>P</w:t>
      </w:r>
      <w:r w:rsidR="0016496F" w:rsidRPr="002823BA">
        <w:rPr>
          <w:rFonts w:asciiTheme="minorHAnsi" w:hAnsiTheme="minorHAnsi" w:cstheme="minorHAnsi"/>
          <w:sz w:val="24"/>
          <w:szCs w:val="24"/>
          <w:highlight w:val="green"/>
        </w:rPr>
        <w:t>arties</w:t>
      </w:r>
      <w:r w:rsidRPr="002823BA">
        <w:rPr>
          <w:rFonts w:asciiTheme="minorHAnsi" w:hAnsiTheme="minorHAnsi" w:cstheme="minorHAnsi"/>
          <w:sz w:val="24"/>
          <w:szCs w:val="24"/>
          <w:highlight w:val="green"/>
        </w:rPr>
        <w:t xml:space="preserve"> shall adopt by consensus its </w:t>
      </w:r>
      <w:r w:rsidR="00F64607" w:rsidRPr="002823BA">
        <w:rPr>
          <w:rFonts w:asciiTheme="minorHAnsi" w:hAnsiTheme="minorHAnsi" w:cstheme="minorHAnsi"/>
          <w:sz w:val="24"/>
          <w:szCs w:val="24"/>
          <w:highlight w:val="green"/>
        </w:rPr>
        <w:t>financial rules</w:t>
      </w:r>
      <w:r w:rsidR="008E5FF9" w:rsidRPr="002823BA">
        <w:rPr>
          <w:rFonts w:asciiTheme="minorHAnsi" w:hAnsiTheme="minorHAnsi" w:cstheme="minorHAnsi"/>
          <w:sz w:val="24"/>
          <w:szCs w:val="24"/>
          <w:highlight w:val="green"/>
        </w:rPr>
        <w:t>,</w:t>
      </w:r>
      <w:r w:rsidR="00F70B63" w:rsidRPr="002823BA">
        <w:rPr>
          <w:rFonts w:asciiTheme="minorHAnsi" w:hAnsiTheme="minorHAnsi" w:cstheme="minorHAnsi"/>
          <w:sz w:val="24"/>
          <w:szCs w:val="24"/>
          <w:highlight w:val="green"/>
        </w:rPr>
        <w:t xml:space="preserve"> which shall be applied to any subsidiary bodies it may </w:t>
      </w:r>
      <w:proofErr w:type="gramStart"/>
      <w:r w:rsidR="00F70B63" w:rsidRPr="002823BA">
        <w:rPr>
          <w:rFonts w:asciiTheme="minorHAnsi" w:hAnsiTheme="minorHAnsi" w:cstheme="minorHAnsi"/>
          <w:sz w:val="24"/>
          <w:szCs w:val="24"/>
          <w:highlight w:val="green"/>
        </w:rPr>
        <w:t>establish</w:t>
      </w:r>
      <w:r w:rsidR="00505693" w:rsidRPr="002823BA">
        <w:rPr>
          <w:rFonts w:asciiTheme="minorHAnsi" w:hAnsiTheme="minorHAnsi" w:cstheme="minorHAnsi"/>
          <w:sz w:val="24"/>
          <w:szCs w:val="24"/>
          <w:highlight w:val="green"/>
        </w:rPr>
        <w:t>,</w:t>
      </w:r>
      <w:r w:rsidR="008E5FF9" w:rsidRPr="002823BA">
        <w:rPr>
          <w:rFonts w:asciiTheme="minorHAnsi" w:hAnsiTheme="minorHAnsi" w:cstheme="minorHAnsi"/>
          <w:sz w:val="24"/>
          <w:szCs w:val="24"/>
          <w:highlight w:val="green"/>
        </w:rPr>
        <w:t xml:space="preserve"> and</w:t>
      </w:r>
      <w:proofErr w:type="gramEnd"/>
      <w:r w:rsidR="00A56B0B">
        <w:rPr>
          <w:rFonts w:asciiTheme="minorHAnsi" w:hAnsiTheme="minorHAnsi" w:cstheme="minorHAnsi"/>
          <w:sz w:val="24"/>
          <w:szCs w:val="24"/>
          <w:highlight w:val="green"/>
        </w:rPr>
        <w:t xml:space="preserve"> </w:t>
      </w:r>
      <w:r w:rsidR="00CC63DE">
        <w:rPr>
          <w:rFonts w:asciiTheme="minorHAnsi" w:hAnsiTheme="minorHAnsi" w:cstheme="minorHAnsi"/>
          <w:sz w:val="24"/>
          <w:szCs w:val="24"/>
          <w:highlight w:val="green"/>
        </w:rPr>
        <w:t>shall</w:t>
      </w:r>
      <w:r w:rsidR="008E5FF9" w:rsidRPr="002823BA">
        <w:rPr>
          <w:rFonts w:asciiTheme="minorHAnsi" w:hAnsiTheme="minorHAnsi" w:cstheme="minorHAnsi"/>
          <w:sz w:val="24"/>
          <w:szCs w:val="24"/>
          <w:highlight w:val="green"/>
        </w:rPr>
        <w:t xml:space="preserve"> consider for that purpose the Financial </w:t>
      </w:r>
      <w:r w:rsidR="008E5FF9" w:rsidRPr="002823BA">
        <w:rPr>
          <w:rFonts w:asciiTheme="minorHAnsi" w:hAnsiTheme="minorHAnsi" w:cstheme="minorHAnsi"/>
          <w:sz w:val="24"/>
          <w:szCs w:val="24"/>
          <w:highlight w:val="green"/>
        </w:rPr>
        <w:lastRenderedPageBreak/>
        <w:t>Regulations and Rules of the World Health Organization</w:t>
      </w:r>
      <w:r w:rsidR="00E279D9" w:rsidRPr="002823BA">
        <w:rPr>
          <w:rFonts w:asciiTheme="minorHAnsi" w:hAnsiTheme="minorHAnsi" w:cstheme="minorHAnsi"/>
          <w:sz w:val="24"/>
          <w:szCs w:val="24"/>
          <w:highlight w:val="green"/>
        </w:rPr>
        <w:t xml:space="preserve">. </w:t>
      </w:r>
      <w:r w:rsidR="00AD1CBF" w:rsidRPr="002823BA">
        <w:rPr>
          <w:rFonts w:asciiTheme="minorHAnsi" w:hAnsiTheme="minorHAnsi" w:cstheme="minorHAnsi"/>
          <w:sz w:val="24"/>
          <w:szCs w:val="24"/>
          <w:highlight w:val="green"/>
        </w:rPr>
        <w:t xml:space="preserve">It shall adopt by consensus </w:t>
      </w:r>
      <w:r w:rsidR="002823BA" w:rsidRPr="002823BA">
        <w:rPr>
          <w:rFonts w:asciiTheme="minorHAnsi" w:hAnsiTheme="minorHAnsi" w:cstheme="minorHAnsi"/>
          <w:sz w:val="24"/>
          <w:szCs w:val="24"/>
          <w:highlight w:val="green"/>
        </w:rPr>
        <w:t>a budget for each financial period.</w:t>
      </w:r>
      <w:r w:rsidR="002823BA">
        <w:rPr>
          <w:rFonts w:asciiTheme="minorHAnsi" w:hAnsiTheme="minorHAnsi" w:cstheme="minorHAnsi"/>
          <w:sz w:val="24"/>
          <w:szCs w:val="24"/>
        </w:rPr>
        <w:t xml:space="preserve"> </w:t>
      </w:r>
    </w:p>
    <w:p w14:paraId="54E02193" w14:textId="21FD3268" w:rsidR="00574450" w:rsidRPr="00F271D3" w:rsidRDefault="00574450" w:rsidP="004B35D6">
      <w:pPr>
        <w:pStyle w:val="Heading4"/>
        <w:rPr>
          <w:rFonts w:asciiTheme="minorHAnsi" w:hAnsiTheme="minorHAnsi" w:cstheme="minorHAnsi"/>
          <w:b w:val="0"/>
          <w:szCs w:val="26"/>
        </w:rPr>
      </w:pPr>
      <w:bookmarkStart w:id="40" w:name="_Toc165662986"/>
      <w:bookmarkStart w:id="41" w:name="_Toc189930258"/>
      <w:r w:rsidRPr="00F271D3">
        <w:rPr>
          <w:rFonts w:asciiTheme="minorHAnsi" w:hAnsiTheme="minorHAnsi" w:cstheme="minorHAnsi"/>
          <w:color w:val="000000" w:themeColor="text1"/>
          <w:szCs w:val="26"/>
          <w:highlight w:val="green"/>
        </w:rPr>
        <w:t>Article 22.</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Right</w:t>
      </w:r>
      <w:r w:rsidRPr="00F271D3">
        <w:rPr>
          <w:rFonts w:asciiTheme="minorHAnsi" w:hAnsiTheme="minorHAnsi" w:cstheme="minorHAnsi"/>
          <w:szCs w:val="26"/>
          <w:highlight w:val="green"/>
        </w:rPr>
        <w:t xml:space="preserve"> to vote</w:t>
      </w:r>
      <w:bookmarkEnd w:id="40"/>
      <w:bookmarkEnd w:id="41"/>
      <w:r w:rsidRPr="00F271D3">
        <w:rPr>
          <w:rFonts w:asciiTheme="minorHAnsi" w:hAnsiTheme="minorHAnsi" w:cstheme="minorHAnsi"/>
          <w:szCs w:val="26"/>
        </w:rPr>
        <w:t xml:space="preserve"> </w:t>
      </w:r>
    </w:p>
    <w:p w14:paraId="3574EE47"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to the WHO Pandemic Agreement shall have one vote, except as provided for in paragraph 2 of this Article.</w:t>
      </w:r>
    </w:p>
    <w:p w14:paraId="61E5E685"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 regional economic integration organization that is Party to the WHO Pandemic Agreement, in matters within its competence, shall exercise its right to vote with </w:t>
      </w:r>
      <w:proofErr w:type="gramStart"/>
      <w:r w:rsidRPr="00F271D3">
        <w:rPr>
          <w:rFonts w:asciiTheme="minorHAnsi" w:hAnsiTheme="minorHAnsi" w:cstheme="minorHAnsi"/>
          <w:sz w:val="24"/>
          <w:szCs w:val="24"/>
          <w:highlight w:val="green"/>
        </w:rPr>
        <w:t>a number of</w:t>
      </w:r>
      <w:proofErr w:type="gramEnd"/>
      <w:r w:rsidRPr="00F271D3">
        <w:rPr>
          <w:rFonts w:asciiTheme="minorHAnsi" w:hAnsiTheme="minorHAnsi" w:cstheme="minorHAnsi"/>
          <w:sz w:val="24"/>
          <w:szCs w:val="24"/>
          <w:highlight w:val="green"/>
        </w:rPr>
        <w:t xml:space="preserve"> votes equal to the number of its Member States that are Parties to the WHO Pandemic Agreement. Such an organization shall not exercise its right to vote if any of its Member States exercises its right to vote, and vice versa.</w:t>
      </w:r>
    </w:p>
    <w:p w14:paraId="4BC95628" w14:textId="7BE4515B" w:rsidR="00574450" w:rsidRPr="00F271D3" w:rsidRDefault="00574450" w:rsidP="004B35D6">
      <w:pPr>
        <w:pStyle w:val="Heading4"/>
        <w:rPr>
          <w:rFonts w:asciiTheme="minorHAnsi" w:hAnsiTheme="minorHAnsi" w:cstheme="minorHAnsi"/>
          <w:b w:val="0"/>
          <w:szCs w:val="26"/>
        </w:rPr>
      </w:pPr>
      <w:bookmarkStart w:id="42" w:name="_Toc165662987"/>
      <w:bookmarkStart w:id="43" w:name="_Toc189930259"/>
      <w:r w:rsidRPr="00F271D3">
        <w:rPr>
          <w:rFonts w:asciiTheme="minorHAnsi" w:hAnsiTheme="minorHAnsi" w:cstheme="minorHAnsi"/>
          <w:color w:val="000000" w:themeColor="text1"/>
          <w:szCs w:val="26"/>
          <w:highlight w:val="green"/>
        </w:rPr>
        <w:t>Article 23.</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Reports</w:t>
      </w:r>
      <w:r w:rsidRPr="00F271D3">
        <w:rPr>
          <w:rFonts w:asciiTheme="minorHAnsi" w:hAnsiTheme="minorHAnsi" w:cstheme="minorHAnsi"/>
          <w:szCs w:val="26"/>
          <w:highlight w:val="green"/>
        </w:rPr>
        <w:t xml:space="preserve"> to the Conference of the Parties</w:t>
      </w:r>
      <w:bookmarkEnd w:id="42"/>
      <w:bookmarkEnd w:id="43"/>
      <w:r w:rsidRPr="00F271D3">
        <w:rPr>
          <w:rFonts w:asciiTheme="minorHAnsi" w:hAnsiTheme="minorHAnsi" w:cstheme="minorHAnsi"/>
          <w:szCs w:val="26"/>
        </w:rPr>
        <w:t xml:space="preserve"> </w:t>
      </w:r>
    </w:p>
    <w:p w14:paraId="05FB0E35" w14:textId="77777777" w:rsidR="00574450" w:rsidRPr="00F271D3" w:rsidRDefault="00574450" w:rsidP="00DC2608">
      <w:pPr>
        <w:numPr>
          <w:ilvl w:val="0"/>
          <w:numId w:val="28"/>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report periodically to the Conference of the Parties, through the Secretariat, on its implementation of the WHO Pandemic Agreement. The Secretariat shall report to the Conference of the Parties on its activities with respect to the implementation of this agreement.</w:t>
      </w:r>
    </w:p>
    <w:p w14:paraId="0B5CBA49" w14:textId="77777777" w:rsidR="00574450" w:rsidRPr="00F271D3" w:rsidRDefault="00574450" w:rsidP="00DC2608">
      <w:pPr>
        <w:numPr>
          <w:ilvl w:val="0"/>
          <w:numId w:val="29"/>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information required, frequency and format of the reports in paragraph 1 shall be determined by the Conference of the Parties.</w:t>
      </w:r>
    </w:p>
    <w:p w14:paraId="7F632A61"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shall adopt appropriate measures to assist Parties, upon request, in meeting their obligations under this Article, with particular attention to the needs of developing country Parties.</w:t>
      </w:r>
    </w:p>
    <w:p w14:paraId="1A5DBD5B"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reporting and exchange of information by the Parties under the WHO Pandemic Agreement shall be subject to national and/or domestic law, as appropriate, regarding confidentiality and privacy. The Parties shall protect, as mutually agreed, any confidential information that is exchanged.</w:t>
      </w:r>
    </w:p>
    <w:p w14:paraId="1936181D"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Subject to paragraph 4 of this article, the reports submitted pursuant to this Article shall be made publicly available online by the Secretariat.</w:t>
      </w:r>
    </w:p>
    <w:p w14:paraId="4B47D206" w14:textId="69B08CFC" w:rsidR="00574450" w:rsidRPr="00F271D3" w:rsidRDefault="00574450" w:rsidP="004B35D6">
      <w:pPr>
        <w:pStyle w:val="Heading4"/>
        <w:rPr>
          <w:rFonts w:asciiTheme="minorHAnsi" w:hAnsiTheme="minorHAnsi" w:cstheme="minorHAnsi"/>
          <w:b w:val="0"/>
          <w:szCs w:val="26"/>
        </w:rPr>
      </w:pPr>
      <w:bookmarkStart w:id="44" w:name="_Toc165662988"/>
      <w:bookmarkStart w:id="45" w:name="_Toc189930260"/>
      <w:r w:rsidRPr="00F271D3">
        <w:rPr>
          <w:rFonts w:asciiTheme="minorHAnsi" w:hAnsiTheme="minorHAnsi" w:cstheme="minorHAnsi"/>
          <w:color w:val="000000" w:themeColor="text1"/>
          <w:szCs w:val="26"/>
          <w:highlight w:val="green"/>
        </w:rPr>
        <w:t>Article 24.</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Secretariat</w:t>
      </w:r>
      <w:bookmarkEnd w:id="44"/>
      <w:bookmarkEnd w:id="45"/>
    </w:p>
    <w:p w14:paraId="1D510095" w14:textId="77777777" w:rsidR="00574450" w:rsidRPr="00F271D3" w:rsidRDefault="00574450" w:rsidP="00B876A0">
      <w:p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The WHO Secretariat shall function as the Secretariat of the WHO Pandemic Agreement and shall perform the functions assigned to it under this Agreement and such other functions as may be determined by the Conference of the Parties. In performing these functions, the WHO Secretariat shall, under the </w:t>
      </w:r>
      <w:r w:rsidRPr="008B2CC2">
        <w:rPr>
          <w:rFonts w:asciiTheme="minorHAnsi" w:hAnsiTheme="minorHAnsi" w:cstheme="minorHAnsi"/>
          <w:sz w:val="24"/>
          <w:szCs w:val="24"/>
          <w:highlight w:val="green"/>
        </w:rPr>
        <w:t>guidance of the Conference of the Parties, ensure the necessary coordination, as appropriate, with the competent international and regional inter-governmental organizations and other relevant bodies</w:t>
      </w:r>
      <w:r w:rsidRPr="00F271D3">
        <w:rPr>
          <w:rFonts w:asciiTheme="minorHAnsi" w:hAnsiTheme="minorHAnsi" w:cstheme="minorHAnsi"/>
          <w:sz w:val="24"/>
          <w:szCs w:val="24"/>
          <w:highlight w:val="green"/>
        </w:rPr>
        <w:t>.</w:t>
      </w:r>
    </w:p>
    <w:p w14:paraId="479003C8"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Nothing in the WHO Pandemic Agreement shall be interpreted as providing the WHO Secretariat, including the WHO Director-General, any authority to direct, order, alter or otherwise prescribe the national and/or domestic laws, as appropriate, or policies of any Party, or to mandate or otherwise impose any requirements that Parties take specific actions, such as ban or accept travellers, impose vaccination mandates or therapeutic or diagnostic measures or implement lockdowns.</w:t>
      </w:r>
    </w:p>
    <w:p w14:paraId="7AEDFD93" w14:textId="0010C7D7" w:rsidR="00574450" w:rsidRPr="00F271D3" w:rsidRDefault="00574450" w:rsidP="004B35D6">
      <w:pPr>
        <w:pStyle w:val="Heading4"/>
        <w:rPr>
          <w:rFonts w:asciiTheme="minorHAnsi" w:hAnsiTheme="minorHAnsi" w:cstheme="minorHAnsi"/>
          <w:b w:val="0"/>
          <w:color w:val="000000" w:themeColor="text1"/>
          <w:szCs w:val="26"/>
        </w:rPr>
      </w:pPr>
      <w:bookmarkStart w:id="46" w:name="_Toc165662989"/>
      <w:bookmarkStart w:id="47" w:name="_Toc189930261"/>
      <w:r w:rsidRPr="00F271D3">
        <w:rPr>
          <w:rFonts w:asciiTheme="minorHAnsi" w:hAnsiTheme="minorHAnsi" w:cstheme="minorHAnsi"/>
          <w:color w:val="000000" w:themeColor="text1"/>
          <w:szCs w:val="26"/>
          <w:highlight w:val="green"/>
        </w:rPr>
        <w:lastRenderedPageBreak/>
        <w:t>Article 25.</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Settlement</w:t>
      </w:r>
      <w:r w:rsidRPr="00F271D3">
        <w:rPr>
          <w:rFonts w:asciiTheme="minorHAnsi" w:hAnsiTheme="minorHAnsi" w:cstheme="minorHAnsi"/>
          <w:color w:val="000000" w:themeColor="text1"/>
          <w:szCs w:val="26"/>
          <w:highlight w:val="green"/>
        </w:rPr>
        <w:t xml:space="preserve"> of disputes</w:t>
      </w:r>
      <w:bookmarkEnd w:id="46"/>
      <w:bookmarkEnd w:id="47"/>
    </w:p>
    <w:p w14:paraId="1725DC27" w14:textId="1143D379" w:rsidR="00574450" w:rsidRPr="00F271D3" w:rsidRDefault="00574450" w:rsidP="00C810D9">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the event of a dispute between two or more Parties concerning the interpretation or application of the WHO Pandemic Agreement, the Parties concerned shall seek through diplomatic channels a settlement of the dispute through negotiation or any other peaceful means of their own choice, including good offices, mediation, or conciliation. In case of failure to reach a solution by the methods mentioned above, the Parties, if they so agree in writing, may resort to arbitration in accordance with the Permanent Court of Arbitration Rules 2012 or its successor rules unless the disputing Parties agree otherwise.</w:t>
      </w:r>
    </w:p>
    <w:p w14:paraId="227B7F70" w14:textId="7663A966" w:rsidR="00574450" w:rsidRPr="00F271D3" w:rsidRDefault="00574450" w:rsidP="00C810D9">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provisions of this Article shall apply with respect to any protocol adopted under Article</w:t>
      </w:r>
      <w:r w:rsidR="00523329"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31 within the scope of this Agreement as between the Parties to the protocol, unless otherwise provided therein.</w:t>
      </w:r>
    </w:p>
    <w:p w14:paraId="76D4B929" w14:textId="7C352341" w:rsidR="00574450" w:rsidRPr="00F271D3" w:rsidRDefault="00574450" w:rsidP="004B35D6">
      <w:pPr>
        <w:pStyle w:val="Heading4"/>
        <w:rPr>
          <w:rFonts w:asciiTheme="minorHAnsi" w:hAnsiTheme="minorHAnsi" w:cstheme="minorHAnsi"/>
          <w:b w:val="0"/>
          <w:color w:val="000000" w:themeColor="text1"/>
          <w:szCs w:val="26"/>
        </w:rPr>
      </w:pPr>
      <w:bookmarkStart w:id="48" w:name="_Toc165662990"/>
      <w:bookmarkStart w:id="49" w:name="_Toc189930262"/>
      <w:r w:rsidRPr="00F271D3">
        <w:rPr>
          <w:rFonts w:asciiTheme="minorHAnsi" w:hAnsiTheme="minorHAnsi" w:cstheme="minorHAnsi"/>
          <w:color w:val="000000" w:themeColor="text1"/>
          <w:szCs w:val="26"/>
          <w:highlight w:val="green"/>
        </w:rPr>
        <w:t>Article 26.</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Relationship</w:t>
      </w:r>
      <w:r w:rsidRPr="00F271D3">
        <w:rPr>
          <w:rFonts w:asciiTheme="minorHAnsi" w:hAnsiTheme="minorHAnsi" w:cstheme="minorHAnsi"/>
          <w:color w:val="000000" w:themeColor="text1"/>
          <w:szCs w:val="26"/>
          <w:highlight w:val="green"/>
        </w:rPr>
        <w:t xml:space="preserve"> with other international agreements </w:t>
      </w:r>
      <w:bookmarkEnd w:id="48"/>
      <w:bookmarkEnd w:id="49"/>
    </w:p>
    <w:p w14:paraId="59D0530D" w14:textId="77777777"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interpretation and application of the WHO Pandemic Agreement shall be guided by the Charter of the United Nations and the Constitution of the World Health Organization.</w:t>
      </w:r>
    </w:p>
    <w:p w14:paraId="280F0EFD" w14:textId="396EE5DD"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recognize that the WHO Pandemic Agreement and the International Health Regulations (2005) </w:t>
      </w:r>
      <w:r w:rsidRPr="00F642D7">
        <w:rPr>
          <w:rFonts w:asciiTheme="minorHAnsi" w:hAnsiTheme="minorHAnsi" w:cstheme="minorHAnsi"/>
          <w:sz w:val="24"/>
          <w:szCs w:val="24"/>
          <w:highlight w:val="green"/>
        </w:rPr>
        <w:t xml:space="preserve">and other </w:t>
      </w:r>
      <w:r w:rsidR="00623999">
        <w:rPr>
          <w:rFonts w:asciiTheme="minorHAnsi" w:hAnsiTheme="minorHAnsi" w:cstheme="minorHAnsi"/>
          <w:sz w:val="24"/>
          <w:szCs w:val="24"/>
          <w:highlight w:val="green"/>
        </w:rPr>
        <w:t>relevant</w:t>
      </w:r>
      <w:r w:rsidR="00F74DAC" w:rsidRPr="00F642D7">
        <w:rPr>
          <w:rFonts w:asciiTheme="minorHAnsi" w:hAnsiTheme="minorHAnsi" w:cstheme="minorHAnsi"/>
          <w:sz w:val="24"/>
          <w:szCs w:val="24"/>
          <w:highlight w:val="green"/>
        </w:rPr>
        <w:t xml:space="preserve"> </w:t>
      </w:r>
      <w:r w:rsidRPr="00F642D7">
        <w:rPr>
          <w:rFonts w:asciiTheme="minorHAnsi" w:hAnsiTheme="minorHAnsi" w:cstheme="minorHAnsi"/>
          <w:sz w:val="24"/>
          <w:szCs w:val="24"/>
          <w:highlight w:val="green"/>
        </w:rPr>
        <w:t>international agreements</w:t>
      </w:r>
      <w:r w:rsidR="008B2CC2">
        <w:rPr>
          <w:rFonts w:asciiTheme="minorHAnsi" w:hAnsiTheme="minorHAnsi" w:cstheme="minorHAnsi"/>
          <w:sz w:val="24"/>
          <w:szCs w:val="24"/>
          <w:highlight w:val="green"/>
        </w:rPr>
        <w:t xml:space="preserve"> s</w:t>
      </w:r>
      <w:r w:rsidRPr="00F271D3">
        <w:rPr>
          <w:rFonts w:asciiTheme="minorHAnsi" w:hAnsiTheme="minorHAnsi" w:cstheme="minorHAnsi"/>
          <w:sz w:val="24"/>
          <w:szCs w:val="24"/>
          <w:highlight w:val="green"/>
        </w:rPr>
        <w:t xml:space="preserve">hould be interpreted </w:t>
      </w:r>
      <w:proofErr w:type="gramStart"/>
      <w:r w:rsidRPr="00F271D3">
        <w:rPr>
          <w:rFonts w:asciiTheme="minorHAnsi" w:hAnsiTheme="minorHAnsi" w:cstheme="minorHAnsi"/>
          <w:sz w:val="24"/>
          <w:szCs w:val="24"/>
          <w:highlight w:val="green"/>
        </w:rPr>
        <w:t>so as to</w:t>
      </w:r>
      <w:proofErr w:type="gramEnd"/>
      <w:r w:rsidRPr="00F271D3">
        <w:rPr>
          <w:rFonts w:asciiTheme="minorHAnsi" w:hAnsiTheme="minorHAnsi" w:cstheme="minorHAnsi"/>
          <w:sz w:val="24"/>
          <w:szCs w:val="24"/>
          <w:highlight w:val="green"/>
        </w:rPr>
        <w:t xml:space="preserve"> be compatible.</w:t>
      </w:r>
    </w:p>
    <w:p w14:paraId="64BEBDA6" w14:textId="5984D765" w:rsidR="00574450" w:rsidRPr="00F271D3" w:rsidRDefault="00574450" w:rsidP="00DC2608">
      <w:pPr>
        <w:numPr>
          <w:ilvl w:val="0"/>
          <w:numId w:val="27"/>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The provisions of the WHO Pandemic </w:t>
      </w:r>
      <w:r w:rsidRPr="008B2CC2">
        <w:rPr>
          <w:rFonts w:asciiTheme="minorHAnsi" w:hAnsiTheme="minorHAnsi" w:cstheme="minorHAnsi"/>
          <w:sz w:val="24"/>
          <w:szCs w:val="24"/>
          <w:highlight w:val="green"/>
        </w:rPr>
        <w:t xml:space="preserve">Agreement shall not affect the rights and obligations of any Party deriving from other international agreements and legal </w:t>
      </w:r>
      <w:r w:rsidRPr="00F271D3">
        <w:rPr>
          <w:rFonts w:asciiTheme="minorHAnsi" w:hAnsiTheme="minorHAnsi" w:cstheme="minorHAnsi"/>
          <w:sz w:val="24"/>
          <w:szCs w:val="24"/>
          <w:highlight w:val="green"/>
        </w:rPr>
        <w:t>instruments.</w:t>
      </w:r>
    </w:p>
    <w:p w14:paraId="047E7CEC" w14:textId="61FDAEF9" w:rsidR="00574450" w:rsidRPr="00F271D3" w:rsidRDefault="00574450" w:rsidP="004B35D6">
      <w:pPr>
        <w:pStyle w:val="Heading4"/>
        <w:rPr>
          <w:rFonts w:asciiTheme="minorHAnsi" w:hAnsiTheme="minorHAnsi" w:cstheme="minorHAnsi"/>
          <w:b w:val="0"/>
          <w:color w:val="000000" w:themeColor="text1"/>
          <w:szCs w:val="26"/>
        </w:rPr>
      </w:pPr>
      <w:bookmarkStart w:id="50" w:name="_Toc165662991"/>
      <w:bookmarkStart w:id="51" w:name="_Toc189930263"/>
      <w:r w:rsidRPr="00F271D3">
        <w:rPr>
          <w:rFonts w:asciiTheme="minorHAnsi" w:hAnsiTheme="minorHAnsi" w:cstheme="minorHAnsi"/>
          <w:color w:val="000000" w:themeColor="text1"/>
          <w:szCs w:val="26"/>
          <w:highlight w:val="green"/>
        </w:rPr>
        <w:t>Article 27.</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Reservations</w:t>
      </w:r>
      <w:bookmarkEnd w:id="50"/>
      <w:bookmarkEnd w:id="51"/>
    </w:p>
    <w:p w14:paraId="135B71F3" w14:textId="187D9C60" w:rsidR="00280DED" w:rsidRDefault="002876BA" w:rsidP="001B74B4">
      <w:pPr>
        <w:spacing w:after="260"/>
        <w:ind w:firstLine="567"/>
        <w:jc w:val="left"/>
        <w:rPr>
          <w:rFonts w:asciiTheme="minorHAnsi" w:hAnsiTheme="minorHAnsi" w:cstheme="minorHAnsi"/>
          <w:sz w:val="24"/>
          <w:szCs w:val="24"/>
        </w:rPr>
      </w:pPr>
      <w:r>
        <w:rPr>
          <w:rFonts w:asciiTheme="minorHAnsi" w:hAnsiTheme="minorHAnsi" w:cstheme="minorHAnsi"/>
          <w:sz w:val="24"/>
          <w:szCs w:val="24"/>
          <w:highlight w:val="green"/>
        </w:rPr>
        <w:t xml:space="preserve">(1) </w:t>
      </w:r>
      <w:r w:rsidR="00574450" w:rsidRPr="00F271D3">
        <w:rPr>
          <w:rFonts w:asciiTheme="minorHAnsi" w:hAnsiTheme="minorHAnsi" w:cstheme="minorHAnsi"/>
          <w:sz w:val="24"/>
          <w:szCs w:val="24"/>
          <w:highlight w:val="green"/>
        </w:rPr>
        <w:t>Reservations may be made to the WHO Pandemic Agreement unless incompatible with the object and purpose of the WHO Pandemic Agreement</w:t>
      </w:r>
      <w:r w:rsidR="005E7BFB">
        <w:rPr>
          <w:rFonts w:asciiTheme="minorHAnsi" w:hAnsiTheme="minorHAnsi" w:cstheme="minorHAnsi"/>
          <w:sz w:val="24"/>
          <w:szCs w:val="24"/>
        </w:rPr>
        <w:t>,</w:t>
      </w:r>
      <w:r w:rsidR="00C662A5" w:rsidRPr="00C662A5">
        <w:t xml:space="preserve"> </w:t>
      </w:r>
      <w:r w:rsidR="00C662A5" w:rsidRPr="00C662A5">
        <w:rPr>
          <w:rFonts w:asciiTheme="minorHAnsi" w:hAnsiTheme="minorHAnsi" w:cstheme="minorHAnsi"/>
          <w:sz w:val="24"/>
          <w:szCs w:val="24"/>
        </w:rPr>
        <w:t>provided, however, that no reservation may be made to Article 12 and the PABS Annex</w:t>
      </w:r>
      <w:r w:rsidR="00574450" w:rsidRPr="00F271D3">
        <w:rPr>
          <w:rFonts w:asciiTheme="minorHAnsi" w:hAnsiTheme="minorHAnsi" w:cstheme="minorHAnsi"/>
          <w:sz w:val="24"/>
          <w:szCs w:val="24"/>
          <w:highlight w:val="green"/>
        </w:rPr>
        <w:t>.</w:t>
      </w:r>
    </w:p>
    <w:p w14:paraId="0C7C0051" w14:textId="3A72DBE4" w:rsidR="00574450" w:rsidRPr="00F271D3" w:rsidRDefault="00574450" w:rsidP="004B35D6">
      <w:pPr>
        <w:pStyle w:val="Heading4"/>
        <w:rPr>
          <w:rFonts w:asciiTheme="minorHAnsi" w:hAnsiTheme="minorHAnsi" w:cstheme="minorHAnsi"/>
          <w:b w:val="0"/>
          <w:color w:val="000000" w:themeColor="text1"/>
          <w:szCs w:val="26"/>
          <w:highlight w:val="green"/>
        </w:rPr>
      </w:pPr>
      <w:bookmarkStart w:id="52" w:name="_Toc165662992"/>
      <w:bookmarkStart w:id="53" w:name="_Toc189930264"/>
      <w:r w:rsidRPr="00F271D3">
        <w:rPr>
          <w:rFonts w:asciiTheme="minorHAnsi" w:hAnsiTheme="minorHAnsi" w:cstheme="minorHAnsi"/>
          <w:color w:val="000000" w:themeColor="text1"/>
          <w:szCs w:val="26"/>
          <w:highlight w:val="green"/>
        </w:rPr>
        <w:t>Article 28.</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color w:val="000000" w:themeColor="text1"/>
          <w:szCs w:val="26"/>
          <w:highlight w:val="green"/>
        </w:rPr>
        <w:t>Declarations and statements</w:t>
      </w:r>
      <w:bookmarkEnd w:id="52"/>
      <w:bookmarkEnd w:id="53"/>
    </w:p>
    <w:p w14:paraId="0C24D914" w14:textId="77777777" w:rsidR="00574450" w:rsidRPr="00F271D3" w:rsidRDefault="00574450" w:rsidP="00C810D9">
      <w:pPr>
        <w:numPr>
          <w:ilvl w:val="0"/>
          <w:numId w:val="3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Article 27 does not preclude a State or regional economic integration organization, when signing, ratifying, approving, accepting or acceding to the WHO Pandemic Agreement, from making declarations or statements, however phrased or named, with a view, inter alia, to the harmonization of its laws and regulations with the provisions of the WHO Pandemic Agreement, provided that such declarations or statements do not purport to exclude or to modify the legal effect of the provisions of the WHO Pandemic Agreement in their application to that State or regional economic integration organization.</w:t>
      </w:r>
    </w:p>
    <w:p w14:paraId="7CA889D6" w14:textId="77777777" w:rsidR="00574450" w:rsidRPr="00F271D3" w:rsidRDefault="00574450" w:rsidP="00C810D9">
      <w:pPr>
        <w:numPr>
          <w:ilvl w:val="0"/>
          <w:numId w:val="3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declaration or statement made pursuant to this Article shall be circulated by the Depositary to all Parties to the WHO Pandemic Agreement.</w:t>
      </w:r>
    </w:p>
    <w:p w14:paraId="68BCD212" w14:textId="475B1C51" w:rsidR="00574450" w:rsidRPr="00F271D3" w:rsidRDefault="00574450" w:rsidP="004B35D6">
      <w:pPr>
        <w:pStyle w:val="Heading4"/>
        <w:rPr>
          <w:rFonts w:asciiTheme="minorHAnsi" w:hAnsiTheme="minorHAnsi" w:cstheme="minorHAnsi"/>
          <w:b w:val="0"/>
          <w:color w:val="000000" w:themeColor="text1"/>
          <w:szCs w:val="26"/>
        </w:rPr>
      </w:pPr>
      <w:bookmarkStart w:id="54" w:name="_Toc165662993"/>
      <w:bookmarkStart w:id="55" w:name="_Toc189930265"/>
      <w:r w:rsidRPr="00F271D3">
        <w:rPr>
          <w:rFonts w:asciiTheme="minorHAnsi" w:hAnsiTheme="minorHAnsi" w:cstheme="minorHAnsi"/>
          <w:color w:val="000000" w:themeColor="text1"/>
          <w:szCs w:val="26"/>
          <w:highlight w:val="green"/>
        </w:rPr>
        <w:t>Article 29.</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Amendments</w:t>
      </w:r>
      <w:bookmarkEnd w:id="54"/>
      <w:bookmarkEnd w:id="55"/>
    </w:p>
    <w:p w14:paraId="2ED3FC25"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Any Party may propose amendments to the WHO Pandemic Agreement, including its annexes and such amendments shall be considered by the Conference of the Parties.</w:t>
      </w:r>
    </w:p>
    <w:p w14:paraId="157CD7BC"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2.</w:t>
      </w:r>
      <w:r w:rsidRPr="00F271D3">
        <w:rPr>
          <w:rFonts w:asciiTheme="minorHAnsi" w:hAnsiTheme="minorHAnsi" w:cstheme="minorHAnsi"/>
          <w:sz w:val="24"/>
          <w:szCs w:val="24"/>
          <w:highlight w:val="green"/>
        </w:rPr>
        <w:tab/>
        <w:t>The Conference of the Parties may adopt amendments to the WHO Pandemic Agreement. The text of any proposed amendment to the WHO Pandemic Agreement shall be communicated to the Parties by the Secretariat at least six months before the session at which it is proposed for adoption. The Secretariat shall also communicate proposed amendments to the signatories of the WHO Pandemic Agreement and, for information, to the Depositary.</w:t>
      </w:r>
    </w:p>
    <w:p w14:paraId="716CF4E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The Parties shall make every effort to adopt any proposed amendment to the WHO Pandemic Agreement by consensus. If all efforts at consensus have been exhausted and no agreement has been reached, the amendment may as a last resort be adopted by a three-quarters majority vote of the Parties present and voting at the session. For the purposes of this Article, Parties present and voting means Parties present and casting an affirmative or negative vote. Any adopted amendment shall be communicated by the Secretariat to the Depositary, which shall circulate it to all Parties for acceptance.</w:t>
      </w:r>
    </w:p>
    <w:p w14:paraId="7BFD19B0"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4.</w:t>
      </w:r>
      <w:r w:rsidRPr="00F271D3">
        <w:rPr>
          <w:rFonts w:asciiTheme="minorHAnsi" w:hAnsiTheme="minorHAnsi" w:cstheme="minorHAnsi"/>
          <w:sz w:val="24"/>
          <w:szCs w:val="24"/>
          <w:highlight w:val="green"/>
        </w:rPr>
        <w:tab/>
        <w:t>Instruments of acceptance in respect of an amendment shall be deposited with the Depositary. An amendment adopted in accordance with paragraph 3 of this Article shall enter into force, for those Parties having accepted it, on the ninetieth day after the date of receipt by the Depositary of an instrument of acceptance by at least two thirds of the Parties to the WHO Pandemic Agreement at the date of the adoption of the amendment.</w:t>
      </w:r>
    </w:p>
    <w:p w14:paraId="37CF5CD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5.</w:t>
      </w:r>
      <w:r w:rsidRPr="00F271D3">
        <w:rPr>
          <w:rFonts w:asciiTheme="minorHAnsi" w:hAnsiTheme="minorHAnsi" w:cstheme="minorHAnsi"/>
          <w:sz w:val="24"/>
          <w:szCs w:val="24"/>
          <w:highlight w:val="green"/>
        </w:rPr>
        <w:tab/>
        <w:t>An amendment shall enter into force for any other Party on the ninetieth day after the date on which that Party deposits with the Depositary its instrument of acceptance of the said amendment.</w:t>
      </w:r>
    </w:p>
    <w:p w14:paraId="292A61BA"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6.</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the Member States of that organization.</w:t>
      </w:r>
    </w:p>
    <w:p w14:paraId="25AA4DD4" w14:textId="77777777" w:rsidR="00E745CE" w:rsidRPr="00F271D3" w:rsidRDefault="00E745CE" w:rsidP="00E745CE">
      <w:pPr>
        <w:pStyle w:val="Heading4"/>
        <w:rPr>
          <w:rFonts w:asciiTheme="minorHAnsi" w:hAnsiTheme="minorHAnsi" w:cstheme="minorHAnsi"/>
          <w:b w:val="0"/>
          <w:color w:val="000000" w:themeColor="text1"/>
          <w:szCs w:val="26"/>
          <w:highlight w:val="green"/>
        </w:rPr>
      </w:pPr>
      <w:bookmarkStart w:id="56" w:name="_Toc165662994"/>
      <w:bookmarkStart w:id="57" w:name="_Toc189930266"/>
      <w:r w:rsidRPr="00F271D3">
        <w:rPr>
          <w:rFonts w:asciiTheme="minorHAnsi" w:hAnsiTheme="minorHAnsi" w:cstheme="minorHAnsi"/>
          <w:color w:val="000000" w:themeColor="text1"/>
          <w:szCs w:val="26"/>
          <w:highlight w:val="green"/>
        </w:rPr>
        <w:t>Article 30.</w:t>
      </w:r>
      <w:r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Annexes</w:t>
      </w:r>
      <w:bookmarkEnd w:id="56"/>
      <w:bookmarkEnd w:id="57"/>
      <w:r w:rsidRPr="00F271D3">
        <w:rPr>
          <w:rFonts w:asciiTheme="minorHAnsi" w:hAnsiTheme="minorHAnsi" w:cstheme="minorHAnsi"/>
          <w:color w:val="000000" w:themeColor="text1"/>
          <w:szCs w:val="26"/>
          <w:highlight w:val="green"/>
        </w:rPr>
        <w:t xml:space="preserve"> </w:t>
      </w:r>
    </w:p>
    <w:p w14:paraId="11787790" w14:textId="77777777" w:rsidR="00E745CE" w:rsidRDefault="00E745CE" w:rsidP="00E745CE">
      <w:pPr>
        <w:numPr>
          <w:ilvl w:val="0"/>
          <w:numId w:val="31"/>
        </w:numPr>
        <w:spacing w:after="22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Annexes to the WHO Pandemic Agreement shall form an integral part thereof and, unless otherwise expressly provided, a reference to the WHO Pandemic Agreement constitutes at the same time a reference to any annexes thereto. </w:t>
      </w:r>
    </w:p>
    <w:p w14:paraId="558F95F8" w14:textId="77777777" w:rsidR="00E745CE" w:rsidRPr="00373E29" w:rsidRDefault="00E745CE" w:rsidP="00E745CE">
      <w:pPr>
        <w:numPr>
          <w:ilvl w:val="0"/>
          <w:numId w:val="31"/>
        </w:numPr>
        <w:spacing w:after="220"/>
        <w:ind w:left="0" w:firstLine="0"/>
        <w:jc w:val="left"/>
        <w:rPr>
          <w:rFonts w:asciiTheme="minorHAnsi" w:hAnsiTheme="minorHAnsi" w:cstheme="minorHAnsi"/>
          <w:i/>
          <w:sz w:val="24"/>
          <w:szCs w:val="24"/>
          <w:highlight w:val="green"/>
        </w:rPr>
      </w:pPr>
      <w:r w:rsidRPr="00373E29">
        <w:rPr>
          <w:rFonts w:asciiTheme="minorHAnsi" w:hAnsiTheme="minorHAnsi" w:cstheme="minorHAnsi"/>
          <w:sz w:val="24"/>
          <w:szCs w:val="24"/>
          <w:highlight w:val="green"/>
        </w:rPr>
        <w:t xml:space="preserve">Annexes to the WHO Pandemic Agreement proposed after its entry into force shall be proposed, </w:t>
      </w:r>
      <w:proofErr w:type="gramStart"/>
      <w:r w:rsidRPr="00373E29">
        <w:rPr>
          <w:rFonts w:asciiTheme="minorHAnsi" w:hAnsiTheme="minorHAnsi" w:cstheme="minorHAnsi"/>
          <w:sz w:val="24"/>
          <w:szCs w:val="24"/>
          <w:highlight w:val="green"/>
        </w:rPr>
        <w:t>adopted</w:t>
      </w:r>
      <w:proofErr w:type="gramEnd"/>
      <w:r w:rsidRPr="00373E29">
        <w:rPr>
          <w:rFonts w:asciiTheme="minorHAnsi" w:hAnsiTheme="minorHAnsi" w:cstheme="minorHAnsi"/>
          <w:sz w:val="24"/>
          <w:szCs w:val="24"/>
          <w:highlight w:val="green"/>
        </w:rPr>
        <w:t xml:space="preserve"> and shall enter into force in accordance with the procedure set forth in Article 29.</w:t>
      </w:r>
    </w:p>
    <w:p w14:paraId="00792FF4" w14:textId="77777777" w:rsidR="00E745CE" w:rsidRPr="00373E29" w:rsidRDefault="00E745CE" w:rsidP="00E745CE">
      <w:pPr>
        <w:numPr>
          <w:ilvl w:val="0"/>
          <w:numId w:val="31"/>
        </w:numPr>
        <w:spacing w:after="220"/>
        <w:ind w:left="0" w:firstLine="0"/>
        <w:jc w:val="left"/>
        <w:rPr>
          <w:rFonts w:asciiTheme="minorHAnsi" w:hAnsiTheme="minorHAnsi" w:cstheme="minorHAnsi"/>
          <w:i/>
          <w:sz w:val="24"/>
          <w:szCs w:val="24"/>
          <w:highlight w:val="green"/>
        </w:rPr>
      </w:pPr>
      <w:r w:rsidRPr="00373E29">
        <w:rPr>
          <w:rFonts w:asciiTheme="minorHAnsi" w:hAnsiTheme="minorHAnsi" w:cstheme="minorHAnsi"/>
          <w:sz w:val="24"/>
          <w:szCs w:val="24"/>
          <w:highlight w:val="green"/>
        </w:rPr>
        <w:t>Notwithstanding paragraph 2</w:t>
      </w:r>
      <w:r w:rsidRPr="001A2561">
        <w:rPr>
          <w:rFonts w:asciiTheme="minorHAnsi" w:hAnsiTheme="minorHAnsi" w:cstheme="minorHAnsi"/>
          <w:sz w:val="24"/>
          <w:szCs w:val="24"/>
          <w:highlight w:val="green"/>
        </w:rPr>
        <w:t xml:space="preserve">, for Annexes of a procedural, scientific, </w:t>
      </w:r>
      <w:proofErr w:type="gramStart"/>
      <w:r w:rsidRPr="001A2561">
        <w:rPr>
          <w:rFonts w:asciiTheme="minorHAnsi" w:hAnsiTheme="minorHAnsi" w:cstheme="minorHAnsi"/>
          <w:sz w:val="24"/>
          <w:szCs w:val="24"/>
          <w:highlight w:val="green"/>
        </w:rPr>
        <w:t>technical</w:t>
      </w:r>
      <w:proofErr w:type="gramEnd"/>
      <w:r w:rsidRPr="001A2561">
        <w:rPr>
          <w:rFonts w:asciiTheme="minorHAnsi" w:hAnsiTheme="minorHAnsi" w:cstheme="minorHAnsi"/>
          <w:sz w:val="24"/>
          <w:szCs w:val="24"/>
          <w:highlight w:val="green"/>
        </w:rPr>
        <w:t xml:space="preserve"> or administrative nature, the COP may decide that the following procedure for acceptance and entry into force applies</w:t>
      </w:r>
      <w:r w:rsidRPr="00373E29">
        <w:rPr>
          <w:rFonts w:asciiTheme="minorHAnsi" w:hAnsiTheme="minorHAnsi" w:cstheme="minorHAnsi"/>
          <w:sz w:val="24"/>
          <w:szCs w:val="24"/>
          <w:highlight w:val="green"/>
        </w:rPr>
        <w:t xml:space="preserve">: </w:t>
      </w:r>
    </w:p>
    <w:p w14:paraId="4431437C" w14:textId="77777777" w:rsidR="00E745CE" w:rsidRPr="00373E29" w:rsidRDefault="00E745CE" w:rsidP="00E745CE">
      <w:pPr>
        <w:numPr>
          <w:ilvl w:val="1"/>
          <w:numId w:val="62"/>
        </w:numPr>
        <w:spacing w:after="220"/>
        <w:ind w:left="567" w:firstLine="0"/>
        <w:jc w:val="left"/>
        <w:rPr>
          <w:rFonts w:asciiTheme="minorHAnsi" w:hAnsiTheme="minorHAnsi" w:cstheme="minorHAnsi"/>
          <w:sz w:val="24"/>
          <w:szCs w:val="24"/>
          <w:highlight w:val="green"/>
        </w:rPr>
      </w:pPr>
      <w:r w:rsidRPr="00373E29">
        <w:rPr>
          <w:rFonts w:asciiTheme="minorHAnsi" w:hAnsiTheme="minorHAnsi" w:cstheme="minorHAnsi"/>
          <w:sz w:val="24"/>
          <w:szCs w:val="24"/>
          <w:highlight w:val="green"/>
        </w:rPr>
        <w:t>Any Party that does not accept such an Annex or its amendment shall so notify the Depositary of its non-acceptance, in writing, within six months from the date of the communication of the adoption by the Depositary. The Depositary shall without delay notify all Parties of any such notification received. A Party may at any time substitute an acceptance for a previous notification of non-acceptance</w:t>
      </w:r>
      <w:r w:rsidRPr="00373E29">
        <w:rPr>
          <w:rFonts w:asciiTheme="minorHAnsi" w:hAnsiTheme="minorHAnsi" w:cstheme="minorHAnsi" w:hint="eastAsia"/>
          <w:sz w:val="24"/>
          <w:szCs w:val="24"/>
          <w:highlight w:val="green"/>
          <w:lang w:eastAsia="ja-JP"/>
        </w:rPr>
        <w:t xml:space="preserve"> </w:t>
      </w:r>
      <w:r w:rsidRPr="00373E29">
        <w:rPr>
          <w:rFonts w:asciiTheme="minorHAnsi" w:hAnsiTheme="minorHAnsi" w:cstheme="minorHAnsi"/>
          <w:sz w:val="24"/>
          <w:szCs w:val="24"/>
          <w:highlight w:val="green"/>
        </w:rPr>
        <w:t xml:space="preserve">and the Annex shall thereupon enter into force for that </w:t>
      </w:r>
      <w:proofErr w:type="gramStart"/>
      <w:r w:rsidRPr="00373E29">
        <w:rPr>
          <w:rFonts w:asciiTheme="minorHAnsi" w:hAnsiTheme="minorHAnsi" w:cstheme="minorHAnsi"/>
          <w:sz w:val="24"/>
          <w:szCs w:val="24"/>
          <w:highlight w:val="green"/>
        </w:rPr>
        <w:t>Party;</w:t>
      </w:r>
      <w:proofErr w:type="gramEnd"/>
    </w:p>
    <w:p w14:paraId="30F6CD75" w14:textId="77777777" w:rsidR="00E745CE" w:rsidRPr="00373E29" w:rsidRDefault="00E745CE" w:rsidP="00E745CE">
      <w:pPr>
        <w:numPr>
          <w:ilvl w:val="1"/>
          <w:numId w:val="62"/>
        </w:numPr>
        <w:spacing w:after="220"/>
        <w:ind w:left="567" w:firstLine="0"/>
        <w:jc w:val="left"/>
        <w:rPr>
          <w:rFonts w:asciiTheme="minorHAnsi" w:hAnsiTheme="minorHAnsi" w:cstheme="minorHAnsi"/>
          <w:sz w:val="24"/>
          <w:szCs w:val="24"/>
          <w:highlight w:val="green"/>
        </w:rPr>
      </w:pPr>
      <w:r w:rsidRPr="00373E29">
        <w:rPr>
          <w:rFonts w:asciiTheme="minorHAnsi" w:hAnsiTheme="minorHAnsi" w:cstheme="minorHAnsi"/>
          <w:sz w:val="24"/>
          <w:szCs w:val="24"/>
          <w:highlight w:val="green"/>
        </w:rPr>
        <w:lastRenderedPageBreak/>
        <w:t>On the expiry of six months from the date of the communication of the adoption by the Depositary, the Annex shall enter into force for all Parties which have not submitted a notification of non-acceptance in accordance with the provision of subparagraph (a) above.</w:t>
      </w:r>
    </w:p>
    <w:p w14:paraId="0734C58B" w14:textId="77777777" w:rsidR="00E745CE" w:rsidRPr="000A63BA" w:rsidRDefault="00E745CE" w:rsidP="00E745CE">
      <w:pPr>
        <w:spacing w:after="0"/>
        <w:jc w:val="left"/>
        <w:rPr>
          <w:rFonts w:asciiTheme="minorHAnsi" w:eastAsiaTheme="minorEastAsia" w:hAnsiTheme="minorHAnsi" w:cstheme="minorHAnsi"/>
          <w:sz w:val="24"/>
          <w:szCs w:val="24"/>
        </w:rPr>
      </w:pPr>
      <w:r w:rsidRPr="00373E29">
        <w:rPr>
          <w:rFonts w:asciiTheme="minorHAnsi" w:eastAsiaTheme="minorEastAsia" w:hAnsiTheme="minorHAnsi" w:cstheme="minorHAnsi"/>
          <w:sz w:val="24"/>
          <w:szCs w:val="24"/>
          <w:highlight w:val="green"/>
        </w:rPr>
        <w:t xml:space="preserve">The same procedure shall also apply for any amendments to such Annexes of a procedural, scientific, </w:t>
      </w:r>
      <w:proofErr w:type="gramStart"/>
      <w:r w:rsidRPr="00373E29">
        <w:rPr>
          <w:rFonts w:asciiTheme="minorHAnsi" w:eastAsiaTheme="minorEastAsia" w:hAnsiTheme="minorHAnsi" w:cstheme="minorHAnsi"/>
          <w:sz w:val="24"/>
          <w:szCs w:val="24"/>
          <w:highlight w:val="green"/>
        </w:rPr>
        <w:t>technical</w:t>
      </w:r>
      <w:proofErr w:type="gramEnd"/>
      <w:r w:rsidRPr="00373E29">
        <w:rPr>
          <w:rFonts w:asciiTheme="minorHAnsi" w:eastAsiaTheme="minorEastAsia" w:hAnsiTheme="minorHAnsi" w:cstheme="minorHAnsi"/>
          <w:sz w:val="24"/>
          <w:szCs w:val="24"/>
          <w:highlight w:val="green"/>
        </w:rPr>
        <w:t xml:space="preserve"> or administrative nature.</w:t>
      </w:r>
    </w:p>
    <w:p w14:paraId="2330B719" w14:textId="77777777" w:rsidR="00DA626A" w:rsidRPr="00F271D3" w:rsidRDefault="00DA626A" w:rsidP="00DA626A">
      <w:pPr>
        <w:spacing w:after="0"/>
        <w:jc w:val="left"/>
        <w:rPr>
          <w:rFonts w:asciiTheme="minorHAnsi" w:hAnsiTheme="minorHAnsi" w:cstheme="minorHAnsi"/>
        </w:rPr>
      </w:pPr>
    </w:p>
    <w:p w14:paraId="3F2BF131" w14:textId="77777777" w:rsidR="00DA626A" w:rsidRPr="00F271D3" w:rsidRDefault="00DA626A" w:rsidP="00DA626A">
      <w:pPr>
        <w:spacing w:after="220"/>
        <w:jc w:val="left"/>
        <w:rPr>
          <w:rFonts w:asciiTheme="minorHAnsi" w:hAnsiTheme="minorHAnsi" w:cstheme="minorHAnsi"/>
          <w:sz w:val="24"/>
          <w:szCs w:val="24"/>
          <w:highlight w:val="cyan"/>
        </w:rPr>
      </w:pPr>
    </w:p>
    <w:p w14:paraId="1D5AA67E" w14:textId="7072722D" w:rsidR="00574450" w:rsidRPr="00F271D3" w:rsidRDefault="00574450" w:rsidP="004B35D6">
      <w:pPr>
        <w:pStyle w:val="Heading4"/>
        <w:rPr>
          <w:rFonts w:asciiTheme="minorHAnsi" w:hAnsiTheme="minorHAnsi" w:cstheme="minorHAnsi"/>
          <w:b w:val="0"/>
          <w:color w:val="000000" w:themeColor="text1"/>
          <w:szCs w:val="26"/>
        </w:rPr>
      </w:pPr>
      <w:bookmarkStart w:id="58" w:name="_Toc165662995"/>
      <w:bookmarkStart w:id="59" w:name="_Toc189930267"/>
      <w:r w:rsidRPr="00F271D3">
        <w:rPr>
          <w:rFonts w:asciiTheme="minorHAnsi" w:hAnsiTheme="minorHAnsi" w:cstheme="minorHAnsi"/>
          <w:color w:val="000000" w:themeColor="text1"/>
          <w:szCs w:val="26"/>
          <w:highlight w:val="green"/>
        </w:rPr>
        <w:t>Article 31.</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Protocols</w:t>
      </w:r>
      <w:bookmarkEnd w:id="58"/>
      <w:bookmarkEnd w:id="59"/>
    </w:p>
    <w:p w14:paraId="39B20305" w14:textId="77777777" w:rsidR="00574450" w:rsidRPr="00F271D3" w:rsidRDefault="00574450" w:rsidP="00C810D9">
      <w:pPr>
        <w:numPr>
          <w:ilvl w:val="0"/>
          <w:numId w:val="6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Party may propose protocols to the WHO Pandemic Agreement. Such proposals shall be considered by the Conference of the Parties.</w:t>
      </w:r>
    </w:p>
    <w:p w14:paraId="275B7620" w14:textId="77777777" w:rsidR="00574450" w:rsidRPr="00F271D3" w:rsidRDefault="00574450" w:rsidP="00C810D9">
      <w:pPr>
        <w:numPr>
          <w:ilvl w:val="0"/>
          <w:numId w:val="6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may adopt protocols to the WHO Pandemic Agreement. In adopting these protocols, the decision-making terms of Article 29(3) shall apply, mutatis mutandis.</w:t>
      </w:r>
    </w:p>
    <w:p w14:paraId="4FFF92A7" w14:textId="77777777" w:rsidR="007165F2" w:rsidRDefault="00574450" w:rsidP="007165F2">
      <w:pPr>
        <w:numPr>
          <w:ilvl w:val="0"/>
          <w:numId w:val="60"/>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text of any proposed protocol shall be communicated to the Parties by the Secretariat at least six months before the session of the Conference of the Parties at which it is proposed for adoption.</w:t>
      </w:r>
    </w:p>
    <w:p w14:paraId="345581E6" w14:textId="5B35D129" w:rsidR="00574450" w:rsidRPr="007165F2" w:rsidRDefault="00574450" w:rsidP="007165F2">
      <w:pPr>
        <w:numPr>
          <w:ilvl w:val="0"/>
          <w:numId w:val="60"/>
        </w:numPr>
        <w:spacing w:after="260"/>
        <w:ind w:left="0" w:firstLine="0"/>
        <w:jc w:val="left"/>
        <w:rPr>
          <w:rFonts w:asciiTheme="minorHAnsi" w:hAnsiTheme="minorHAnsi" w:cstheme="minorHAnsi"/>
          <w:sz w:val="24"/>
          <w:szCs w:val="24"/>
        </w:rPr>
      </w:pPr>
      <w:r w:rsidRPr="007165F2">
        <w:rPr>
          <w:rFonts w:asciiTheme="minorHAnsi" w:hAnsiTheme="minorHAnsi" w:cstheme="minorHAnsi"/>
          <w:sz w:val="24"/>
          <w:szCs w:val="24"/>
          <w:highlight w:val="green"/>
        </w:rPr>
        <w:t>Only Parties to the WHO Pandemic Agreement may be Parties to a protocol to the WHO Pandemic Agreement</w:t>
      </w:r>
      <w:r w:rsidRPr="00897A69">
        <w:rPr>
          <w:rFonts w:asciiTheme="minorHAnsi" w:hAnsiTheme="minorHAnsi" w:cstheme="minorHAnsi"/>
          <w:sz w:val="24"/>
          <w:szCs w:val="24"/>
          <w:highlight w:val="green"/>
        </w:rPr>
        <w:t>.</w:t>
      </w:r>
    </w:p>
    <w:p w14:paraId="4F652A46" w14:textId="0D4BE3CD" w:rsidR="00574450" w:rsidRPr="00F271D3" w:rsidRDefault="00574450" w:rsidP="00C810D9">
      <w:pPr>
        <w:numPr>
          <w:ilvl w:val="0"/>
          <w:numId w:val="60"/>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protocol to the WHO Pandemic Agreement shall be binding only on the Parties to the protocol in question. Only Parties to a protocol may take decisions on matters exclusively relating to the protocol in question.</w:t>
      </w:r>
    </w:p>
    <w:p w14:paraId="77139179" w14:textId="77777777" w:rsidR="00574450" w:rsidRPr="00F271D3" w:rsidRDefault="00574450" w:rsidP="00C810D9">
      <w:pPr>
        <w:numPr>
          <w:ilvl w:val="0"/>
          <w:numId w:val="60"/>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protocol to the WHO Pandemic Agreement shall be interpreted together with the WHO Pandemic Agreement,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the purpose of the WHO Pandemic Agreement and of that protocol.</w:t>
      </w:r>
      <w:r w:rsidRPr="00F271D3">
        <w:rPr>
          <w:rFonts w:asciiTheme="minorHAnsi" w:hAnsiTheme="minorHAnsi" w:cstheme="minorHAnsi"/>
          <w:sz w:val="24"/>
          <w:szCs w:val="24"/>
        </w:rPr>
        <w:t xml:space="preserve"> </w:t>
      </w:r>
    </w:p>
    <w:p w14:paraId="44C0CB30" w14:textId="77777777" w:rsidR="00574450" w:rsidRPr="00F271D3" w:rsidRDefault="00574450" w:rsidP="00C810D9">
      <w:pPr>
        <w:numPr>
          <w:ilvl w:val="0"/>
          <w:numId w:val="60"/>
        </w:numPr>
        <w:spacing w:after="240"/>
        <w:ind w:left="0" w:firstLine="0"/>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requirements for entry into force of any protocol, and the procedure for the amendment of any protocol, shall be established by that protocol.</w:t>
      </w:r>
    </w:p>
    <w:p w14:paraId="333FD092" w14:textId="2DF25554" w:rsidR="00574450" w:rsidRPr="00F271D3" w:rsidRDefault="00574450" w:rsidP="004B35D6">
      <w:pPr>
        <w:pStyle w:val="Heading4"/>
        <w:rPr>
          <w:rFonts w:asciiTheme="minorHAnsi" w:hAnsiTheme="minorHAnsi" w:cstheme="minorHAnsi"/>
          <w:b w:val="0"/>
          <w:color w:val="000000" w:themeColor="text1"/>
          <w:szCs w:val="26"/>
        </w:rPr>
      </w:pPr>
      <w:bookmarkStart w:id="60" w:name="_Toc165662996"/>
      <w:bookmarkStart w:id="61" w:name="_Toc189930268"/>
      <w:r w:rsidRPr="00F271D3">
        <w:rPr>
          <w:rFonts w:asciiTheme="minorHAnsi" w:hAnsiTheme="minorHAnsi" w:cstheme="minorHAnsi"/>
          <w:color w:val="000000" w:themeColor="text1"/>
          <w:szCs w:val="26"/>
          <w:highlight w:val="green"/>
        </w:rPr>
        <w:t>Article 32.</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Withdrawal</w:t>
      </w:r>
      <w:bookmarkEnd w:id="60"/>
      <w:bookmarkEnd w:id="61"/>
    </w:p>
    <w:p w14:paraId="32314C9A"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At any time after two years from the date on which the WHO Pandemic Agreement has entered into force for a Party, that Party may withdraw from the Agreement by giving written notification to the Depositary.</w:t>
      </w:r>
    </w:p>
    <w:p w14:paraId="28548870"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such withdrawal shall take effect upon expiry of one year from the date of receipt by the Depositary of the notification of withdrawal, or on such later date as may be specified in the notification of withdrawal.</w:t>
      </w:r>
    </w:p>
    <w:p w14:paraId="4E02F805"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Party’s withdrawal shall not in any way affect the duty of any Party to fulfil any obligation embodied in this Agreement to which it would be subject under international law independently of this Agreement.</w:t>
      </w:r>
    </w:p>
    <w:p w14:paraId="62F1AEA8"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Party that withdraws from the WHO Pandemic Agreement shall be considered as also having withdrawn from any Protocol to which it is a </w:t>
      </w:r>
      <w:proofErr w:type="gramStart"/>
      <w:r w:rsidRPr="00F271D3">
        <w:rPr>
          <w:rFonts w:asciiTheme="minorHAnsi" w:hAnsiTheme="minorHAnsi" w:cstheme="minorHAnsi"/>
          <w:sz w:val="24"/>
          <w:szCs w:val="24"/>
          <w:highlight w:val="green"/>
        </w:rPr>
        <w:t>Party, unless</w:t>
      </w:r>
      <w:proofErr w:type="gramEnd"/>
      <w:r w:rsidRPr="00F271D3">
        <w:rPr>
          <w:rFonts w:asciiTheme="minorHAnsi" w:hAnsiTheme="minorHAnsi" w:cstheme="minorHAnsi"/>
          <w:sz w:val="24"/>
          <w:szCs w:val="24"/>
          <w:highlight w:val="green"/>
        </w:rPr>
        <w:t xml:space="preserve"> the said Protocol requires its Parties to formally withdraw in accordance with its relevant terms. </w:t>
      </w:r>
    </w:p>
    <w:p w14:paraId="6CC650E0" w14:textId="38498377" w:rsidR="00574450" w:rsidRPr="00F271D3" w:rsidRDefault="00574450" w:rsidP="004B35D6">
      <w:pPr>
        <w:pStyle w:val="Heading4"/>
        <w:rPr>
          <w:rFonts w:asciiTheme="minorHAnsi" w:hAnsiTheme="minorHAnsi" w:cstheme="minorHAnsi"/>
          <w:b w:val="0"/>
          <w:color w:val="000000" w:themeColor="text1"/>
          <w:szCs w:val="26"/>
        </w:rPr>
      </w:pPr>
      <w:bookmarkStart w:id="62" w:name="_Toc165662997"/>
      <w:bookmarkStart w:id="63" w:name="_Toc189930269"/>
      <w:r w:rsidRPr="00F271D3">
        <w:rPr>
          <w:rFonts w:asciiTheme="minorHAnsi" w:hAnsiTheme="minorHAnsi" w:cstheme="minorHAnsi"/>
          <w:color w:val="000000" w:themeColor="text1"/>
          <w:szCs w:val="26"/>
          <w:highlight w:val="green"/>
        </w:rPr>
        <w:lastRenderedPageBreak/>
        <w:t>Article 33.</w:t>
      </w:r>
      <w:r w:rsidR="0002286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Signature</w:t>
      </w:r>
      <w:bookmarkEnd w:id="62"/>
      <w:bookmarkEnd w:id="63"/>
    </w:p>
    <w:p w14:paraId="0F198628" w14:textId="77777777" w:rsidR="00574450" w:rsidRPr="00F271D3" w:rsidRDefault="00574450" w:rsidP="00DC2608">
      <w:pPr>
        <w:numPr>
          <w:ilvl w:val="0"/>
          <w:numId w:val="17"/>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This Agreement shall be open for signature by all States</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by regional economic integration organizations.</w:t>
      </w:r>
    </w:p>
    <w:p w14:paraId="7FDA3E86" w14:textId="4919F0D9" w:rsidR="00510F5F" w:rsidRDefault="00451462" w:rsidP="00510F5F">
      <w:pPr>
        <w:spacing w:after="240"/>
        <w:jc w:val="left"/>
        <w:rPr>
          <w:rFonts w:asciiTheme="minorHAnsi" w:hAnsiTheme="minorHAnsi" w:cstheme="minorHAnsi"/>
          <w:sz w:val="24"/>
          <w:szCs w:val="24"/>
        </w:rPr>
      </w:pPr>
      <w:r>
        <w:rPr>
          <w:rFonts w:asciiTheme="minorHAnsi" w:hAnsiTheme="minorHAnsi" w:cstheme="minorHAnsi"/>
          <w:sz w:val="24"/>
          <w:szCs w:val="24"/>
          <w:highlight w:val="green"/>
        </w:rPr>
        <w:t>2</w:t>
      </w:r>
      <w:r w:rsidRPr="00946247">
        <w:rPr>
          <w:rFonts w:asciiTheme="minorHAnsi" w:hAnsiTheme="minorHAnsi" w:cstheme="minorHAnsi"/>
          <w:sz w:val="24"/>
          <w:szCs w:val="24"/>
          <w:highlight w:val="green"/>
        </w:rPr>
        <w:t xml:space="preserve">. </w:t>
      </w:r>
      <w:r w:rsidR="00510F5F" w:rsidRPr="00946247">
        <w:rPr>
          <w:rFonts w:asciiTheme="minorHAnsi" w:hAnsiTheme="minorHAnsi" w:cstheme="minorHAnsi"/>
          <w:sz w:val="24"/>
          <w:szCs w:val="24"/>
          <w:highlight w:val="green"/>
        </w:rPr>
        <w:t>This Agreement shall be open for signature</w:t>
      </w:r>
      <w:r w:rsidR="00D1680C" w:rsidRPr="00946247">
        <w:rPr>
          <w:rFonts w:asciiTheme="minorHAnsi" w:hAnsiTheme="minorHAnsi" w:cstheme="minorHAnsi"/>
          <w:sz w:val="24"/>
          <w:szCs w:val="24"/>
          <w:highlight w:val="green"/>
        </w:rPr>
        <w:t xml:space="preserve"> </w:t>
      </w:r>
      <w:r w:rsidR="00824098" w:rsidRPr="00946247">
        <w:rPr>
          <w:rFonts w:asciiTheme="minorHAnsi" w:hAnsiTheme="minorHAnsi" w:cstheme="minorHAnsi"/>
          <w:sz w:val="24"/>
          <w:szCs w:val="24"/>
          <w:highlight w:val="green"/>
        </w:rPr>
        <w:t>a</w:t>
      </w:r>
      <w:r w:rsidR="00C47A50" w:rsidRPr="00946247">
        <w:rPr>
          <w:rFonts w:asciiTheme="minorHAnsi" w:hAnsiTheme="minorHAnsi" w:cstheme="minorHAnsi"/>
          <w:sz w:val="24"/>
          <w:szCs w:val="24"/>
          <w:highlight w:val="green"/>
        </w:rPr>
        <w:t>fter</w:t>
      </w:r>
      <w:r w:rsidR="00824098" w:rsidRPr="00946247">
        <w:rPr>
          <w:rFonts w:asciiTheme="minorHAnsi" w:hAnsiTheme="minorHAnsi" w:cstheme="minorHAnsi"/>
          <w:sz w:val="24"/>
          <w:szCs w:val="24"/>
          <w:highlight w:val="green"/>
        </w:rPr>
        <w:t xml:space="preserve"> adoption</w:t>
      </w:r>
      <w:r w:rsidR="004028FD" w:rsidRPr="00946247">
        <w:rPr>
          <w:rFonts w:asciiTheme="minorHAnsi" w:hAnsiTheme="minorHAnsi" w:cstheme="minorHAnsi"/>
          <w:sz w:val="24"/>
          <w:szCs w:val="24"/>
          <w:highlight w:val="green"/>
        </w:rPr>
        <w:t xml:space="preserve"> of</w:t>
      </w:r>
      <w:r w:rsidR="00F924A3" w:rsidRPr="00946247">
        <w:rPr>
          <w:rFonts w:asciiTheme="minorHAnsi" w:hAnsiTheme="minorHAnsi" w:cstheme="minorHAnsi"/>
          <w:sz w:val="24"/>
          <w:szCs w:val="24"/>
          <w:highlight w:val="green"/>
        </w:rPr>
        <w:t xml:space="preserve"> </w:t>
      </w:r>
      <w:r w:rsidR="00510F5F" w:rsidRPr="00946247">
        <w:rPr>
          <w:rFonts w:asciiTheme="minorHAnsi" w:hAnsiTheme="minorHAnsi" w:cstheme="minorHAnsi"/>
          <w:sz w:val="24"/>
          <w:szCs w:val="24"/>
          <w:highlight w:val="green"/>
        </w:rPr>
        <w:t>the Annex described in Article 12</w:t>
      </w:r>
      <w:r w:rsidR="003A7931" w:rsidRPr="00946247">
        <w:rPr>
          <w:rFonts w:asciiTheme="minorHAnsi" w:hAnsiTheme="minorHAnsi" w:cstheme="minorHAnsi"/>
          <w:sz w:val="24"/>
          <w:szCs w:val="24"/>
          <w:highlight w:val="green"/>
        </w:rPr>
        <w:t>.</w:t>
      </w:r>
      <w:r w:rsidR="00AC4D8F" w:rsidRPr="00946247">
        <w:rPr>
          <w:rFonts w:asciiTheme="minorHAnsi" w:hAnsiTheme="minorHAnsi" w:cstheme="minorHAnsi"/>
          <w:sz w:val="24"/>
          <w:szCs w:val="24"/>
          <w:highlight w:val="green"/>
        </w:rPr>
        <w:t>2</w:t>
      </w:r>
      <w:r w:rsidR="0034032A" w:rsidRPr="00946247">
        <w:rPr>
          <w:rFonts w:asciiTheme="minorHAnsi" w:hAnsiTheme="minorHAnsi" w:cstheme="minorHAnsi"/>
          <w:sz w:val="24"/>
          <w:szCs w:val="24"/>
          <w:highlight w:val="green"/>
        </w:rPr>
        <w:t xml:space="preserve"> of this Agreement</w:t>
      </w:r>
      <w:r w:rsidR="00F924A3" w:rsidRPr="00946247">
        <w:rPr>
          <w:rFonts w:asciiTheme="minorHAnsi" w:hAnsiTheme="minorHAnsi" w:cstheme="minorHAnsi"/>
          <w:sz w:val="24"/>
          <w:szCs w:val="24"/>
          <w:highlight w:val="green"/>
        </w:rPr>
        <w:t xml:space="preserve"> by the World Health Assembly</w:t>
      </w:r>
      <w:r w:rsidR="00510F5F" w:rsidRPr="00946247">
        <w:rPr>
          <w:rFonts w:asciiTheme="minorHAnsi" w:hAnsiTheme="minorHAnsi" w:cstheme="minorHAnsi"/>
          <w:sz w:val="24"/>
          <w:szCs w:val="24"/>
          <w:highlight w:val="green"/>
        </w:rPr>
        <w:t xml:space="preserve">, at the World Health Organization Headquarters in Geneva, and thereafter at the United Nations Headquarters in New York, </w:t>
      </w:r>
      <w:r w:rsidR="00043348">
        <w:rPr>
          <w:rFonts w:asciiTheme="minorHAnsi" w:hAnsiTheme="minorHAnsi" w:cstheme="minorHAnsi"/>
          <w:sz w:val="24"/>
          <w:szCs w:val="24"/>
          <w:highlight w:val="green"/>
        </w:rPr>
        <w:t xml:space="preserve">on </w:t>
      </w:r>
      <w:r w:rsidR="00510F5F" w:rsidRPr="00946247">
        <w:rPr>
          <w:rFonts w:asciiTheme="minorHAnsi" w:hAnsiTheme="minorHAnsi" w:cstheme="minorHAnsi"/>
          <w:sz w:val="24"/>
          <w:szCs w:val="24"/>
          <w:highlight w:val="green"/>
        </w:rPr>
        <w:t>dates to be determined by the World Health Assembly.</w:t>
      </w:r>
    </w:p>
    <w:p w14:paraId="7C10C32A" w14:textId="201441C1" w:rsidR="00574450" w:rsidRPr="00331283" w:rsidRDefault="00574450" w:rsidP="00BB5485">
      <w:pPr>
        <w:keepNext/>
        <w:tabs>
          <w:tab w:val="left" w:pos="1701"/>
        </w:tabs>
        <w:ind w:left="567"/>
        <w:jc w:val="left"/>
        <w:outlineLvl w:val="2"/>
        <w:rPr>
          <w:rFonts w:asciiTheme="minorHAnsi" w:hAnsiTheme="minorHAnsi" w:cstheme="minorHAnsi"/>
          <w:b/>
          <w:color w:val="000000" w:themeColor="text1"/>
          <w:sz w:val="26"/>
          <w:szCs w:val="26"/>
        </w:rPr>
      </w:pPr>
      <w:bookmarkStart w:id="64" w:name="_Toc165662998"/>
      <w:bookmarkStart w:id="65" w:name="_Toc189930270"/>
      <w:r w:rsidRPr="00331283">
        <w:rPr>
          <w:rFonts w:asciiTheme="minorHAnsi" w:hAnsiTheme="minorHAnsi" w:cstheme="minorHAnsi"/>
          <w:b/>
          <w:color w:val="000000" w:themeColor="text1"/>
          <w:sz w:val="26"/>
          <w:szCs w:val="26"/>
          <w:highlight w:val="green"/>
        </w:rPr>
        <w:t>Article 34.</w:t>
      </w:r>
      <w:r w:rsidR="00022865" w:rsidRPr="00331283">
        <w:rPr>
          <w:rFonts w:asciiTheme="minorHAnsi" w:hAnsiTheme="minorHAnsi" w:cstheme="minorHAnsi"/>
          <w:b/>
          <w:color w:val="000000" w:themeColor="text1"/>
          <w:sz w:val="26"/>
          <w:szCs w:val="26"/>
          <w:highlight w:val="green"/>
        </w:rPr>
        <w:tab/>
      </w:r>
      <w:r w:rsidRPr="00331283">
        <w:rPr>
          <w:rFonts w:asciiTheme="minorHAnsi" w:hAnsiTheme="minorHAnsi" w:cstheme="minorHAnsi"/>
          <w:b/>
          <w:color w:val="000000" w:themeColor="text1"/>
          <w:sz w:val="26"/>
          <w:szCs w:val="26"/>
          <w:highlight w:val="green"/>
        </w:rPr>
        <w:t xml:space="preserve">Ratification, acceptance, approval, formal </w:t>
      </w:r>
      <w:proofErr w:type="gramStart"/>
      <w:r w:rsidRPr="00331283">
        <w:rPr>
          <w:rFonts w:asciiTheme="minorHAnsi" w:hAnsiTheme="minorHAnsi" w:cstheme="minorHAnsi"/>
          <w:b/>
          <w:color w:val="000000" w:themeColor="text1"/>
          <w:sz w:val="26"/>
          <w:szCs w:val="26"/>
          <w:highlight w:val="green"/>
        </w:rPr>
        <w:t>confirmation</w:t>
      </w:r>
      <w:proofErr w:type="gramEnd"/>
      <w:r w:rsidRPr="00331283">
        <w:rPr>
          <w:rFonts w:asciiTheme="minorHAnsi" w:hAnsiTheme="minorHAnsi" w:cstheme="minorHAnsi"/>
          <w:b/>
          <w:color w:val="000000" w:themeColor="text1"/>
          <w:sz w:val="26"/>
          <w:szCs w:val="26"/>
          <w:highlight w:val="green"/>
        </w:rPr>
        <w:t xml:space="preserve"> or accession</w:t>
      </w:r>
      <w:bookmarkEnd w:id="64"/>
      <w:bookmarkEnd w:id="65"/>
    </w:p>
    <w:p w14:paraId="2A1C2BAE" w14:textId="77777777" w:rsidR="00574450" w:rsidRPr="00F271D3" w:rsidRDefault="00574450" w:rsidP="00910172">
      <w:pPr>
        <w:spacing w:after="240"/>
        <w:jc w:val="left"/>
        <w:rPr>
          <w:rFonts w:asciiTheme="minorHAnsi" w:hAnsiTheme="minorHAnsi" w:cstheme="minorHAnsi"/>
          <w:sz w:val="24"/>
          <w:szCs w:val="24"/>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 xml:space="preserve">The WHO Pandemic Agreement and any protocol thereto shall be subject to ratification, acceptance, </w:t>
      </w:r>
      <w:proofErr w:type="gramStart"/>
      <w:r w:rsidRPr="00F271D3">
        <w:rPr>
          <w:rFonts w:asciiTheme="minorHAnsi" w:hAnsiTheme="minorHAnsi" w:cstheme="minorHAnsi"/>
          <w:sz w:val="24"/>
          <w:szCs w:val="24"/>
          <w:highlight w:val="green"/>
        </w:rPr>
        <w:t>approval</w:t>
      </w:r>
      <w:proofErr w:type="gramEnd"/>
      <w:r w:rsidRPr="00F271D3">
        <w:rPr>
          <w:rFonts w:asciiTheme="minorHAnsi" w:hAnsiTheme="minorHAnsi" w:cstheme="minorHAnsi"/>
          <w:sz w:val="24"/>
          <w:szCs w:val="24"/>
          <w:highlight w:val="green"/>
        </w:rPr>
        <w:t xml:space="preserve"> or accession by all States and to formal confirmation or accession by regional economic integration organizations. This Agreement shall be open for accession from the day after the date on which the Agreement is closed for signature. Instruments of ratification, acceptance, approval, formal </w:t>
      </w:r>
      <w:proofErr w:type="gramStart"/>
      <w:r w:rsidRPr="00F271D3">
        <w:rPr>
          <w:rFonts w:asciiTheme="minorHAnsi" w:hAnsiTheme="minorHAnsi" w:cstheme="minorHAnsi"/>
          <w:sz w:val="24"/>
          <w:szCs w:val="24"/>
          <w:highlight w:val="green"/>
        </w:rPr>
        <w:t>confirmation</w:t>
      </w:r>
      <w:proofErr w:type="gramEnd"/>
      <w:r w:rsidRPr="00F271D3">
        <w:rPr>
          <w:rFonts w:asciiTheme="minorHAnsi" w:hAnsiTheme="minorHAnsi" w:cstheme="minorHAnsi"/>
          <w:sz w:val="24"/>
          <w:szCs w:val="24"/>
          <w:highlight w:val="green"/>
        </w:rPr>
        <w:t xml:space="preserve"> or accession shall be deposited with the Depositary.</w:t>
      </w:r>
    </w:p>
    <w:p w14:paraId="15C46AC9"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Any regional economic integration organization that becomes a Party to the WHO Pandemic Agreement, without any of its Member States being a Party shall be bound by all the obligations under the WHO Pandemic Agreement or any protocol thereto. In the case of those regional economic integration organizations for which one or more of its Member States is a Party to the WHO Pandemic Agreement, the regional economic integration organization and its Member States shall decide on their respective responsibilities for the performance of their obligations under the Agreement. In such cases, the regional economic integration organization and its Member States shall not be entitled to exercise rights under the WHO Pandemic Agreement concurrently.</w:t>
      </w:r>
    </w:p>
    <w:p w14:paraId="2B4159D1"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Regional economic integration organizations shall, in their instruments relating to formal confirmation or in their instruments of accession, declare the extent of their competence with respect to the matters governed by the WHO Pandemic Agreement and any protocol thereto. These organizations shall also inform the Depositary, who shall in turn inform the Parties, of any substantial modification in the extent of their competence.</w:t>
      </w:r>
    </w:p>
    <w:p w14:paraId="051F74A1" w14:textId="08098A52" w:rsidR="00574450" w:rsidRPr="00F271D3" w:rsidRDefault="00574450" w:rsidP="004B35D6">
      <w:pPr>
        <w:pStyle w:val="Heading4"/>
        <w:rPr>
          <w:rFonts w:asciiTheme="minorHAnsi" w:hAnsiTheme="minorHAnsi" w:cstheme="minorHAnsi"/>
          <w:b w:val="0"/>
          <w:szCs w:val="26"/>
          <w:highlight w:val="green"/>
        </w:rPr>
      </w:pPr>
      <w:bookmarkStart w:id="66" w:name="_Toc165662999"/>
      <w:bookmarkStart w:id="67" w:name="_Toc189930271"/>
      <w:r w:rsidRPr="00F271D3">
        <w:rPr>
          <w:rFonts w:asciiTheme="minorHAnsi" w:hAnsiTheme="minorHAnsi" w:cstheme="minorHAnsi"/>
          <w:szCs w:val="26"/>
          <w:highlight w:val="green"/>
        </w:rPr>
        <w:t>Article 35.</w:t>
      </w:r>
      <w:r w:rsidR="00BB5485" w:rsidRPr="00F271D3">
        <w:rPr>
          <w:rFonts w:asciiTheme="minorHAnsi" w:hAnsiTheme="minorHAnsi" w:cstheme="minorHAnsi"/>
          <w:szCs w:val="26"/>
          <w:highlight w:val="green"/>
        </w:rPr>
        <w:tab/>
      </w:r>
      <w:r w:rsidRPr="00F271D3">
        <w:rPr>
          <w:rFonts w:asciiTheme="minorHAnsi" w:hAnsiTheme="minorHAnsi" w:cstheme="minorHAnsi"/>
          <w:szCs w:val="26"/>
          <w:highlight w:val="green"/>
        </w:rPr>
        <w:t>Entry into force</w:t>
      </w:r>
      <w:bookmarkEnd w:id="66"/>
      <w:bookmarkEnd w:id="67"/>
    </w:p>
    <w:p w14:paraId="22CA05D4" w14:textId="281AA8B4" w:rsidR="00574450" w:rsidRPr="00F271D3" w:rsidRDefault="00574450" w:rsidP="00910172">
      <w:pPr>
        <w:spacing w:after="24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This Agreement shall enter into force on the thirtieth day following the date of deposit of the sixtieth instrument of ratification, acceptance, approval, formal </w:t>
      </w:r>
      <w:proofErr w:type="gramStart"/>
      <w:r w:rsidRPr="00F271D3">
        <w:rPr>
          <w:rFonts w:asciiTheme="minorHAnsi" w:hAnsiTheme="minorHAnsi" w:cstheme="minorHAnsi"/>
          <w:sz w:val="24"/>
          <w:szCs w:val="24"/>
          <w:highlight w:val="green"/>
        </w:rPr>
        <w:t>confirmation</w:t>
      </w:r>
      <w:proofErr w:type="gramEnd"/>
      <w:r w:rsidRPr="00F271D3">
        <w:rPr>
          <w:rFonts w:asciiTheme="minorHAnsi" w:hAnsiTheme="minorHAnsi" w:cstheme="minorHAnsi"/>
          <w:sz w:val="24"/>
          <w:szCs w:val="24"/>
          <w:highlight w:val="green"/>
        </w:rPr>
        <w:t xml:space="preserve"> or accession with the Depositary</w:t>
      </w:r>
      <w:r w:rsidR="00D236F1">
        <w:rPr>
          <w:rFonts w:asciiTheme="minorHAnsi" w:hAnsiTheme="minorHAnsi" w:cstheme="minorHAnsi"/>
          <w:sz w:val="24"/>
          <w:szCs w:val="24"/>
          <w:highlight w:val="green"/>
        </w:rPr>
        <w:t>.</w:t>
      </w:r>
    </w:p>
    <w:p w14:paraId="3B4E587A"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 xml:space="preserve">For each State that ratifies, </w:t>
      </w:r>
      <w:proofErr w:type="gramStart"/>
      <w:r w:rsidRPr="00F271D3">
        <w:rPr>
          <w:rFonts w:asciiTheme="minorHAnsi" w:hAnsiTheme="minorHAnsi" w:cstheme="minorHAnsi"/>
          <w:sz w:val="24"/>
          <w:szCs w:val="24"/>
          <w:highlight w:val="green"/>
        </w:rPr>
        <w:t>accepts</w:t>
      </w:r>
      <w:proofErr w:type="gramEnd"/>
      <w:r w:rsidRPr="00F271D3">
        <w:rPr>
          <w:rFonts w:asciiTheme="minorHAnsi" w:hAnsiTheme="minorHAnsi" w:cstheme="minorHAnsi"/>
          <w:sz w:val="24"/>
          <w:szCs w:val="24"/>
          <w:highlight w:val="green"/>
        </w:rPr>
        <w:t xml:space="preserve"> or approves the WHO Pandemic Agreement or accedes thereto after the conditions set forth in paragraph 1 of this Article for entry into force have been fulfilled, the WHO Pandemic Agreement shall enter into force on the thirtieth day following the date of deposit of its instrument of ratification, acceptance, approval or accession.</w:t>
      </w:r>
    </w:p>
    <w:p w14:paraId="47A51E94"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For each regional economic integration organization depositing an instrument of formal confirmation or an instrument of accession after the conditions set forth in paragraph 1 of this Article for entry into force have been fulfilled, the WHO Pandemic Agreement shall enter into force on the thirtieth day following the date of deposit of its instrument of formal confirmation or of accession.</w:t>
      </w:r>
    </w:p>
    <w:p w14:paraId="249300F0"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4. </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Member States of that regional economic integration organization.</w:t>
      </w:r>
    </w:p>
    <w:p w14:paraId="3697C39E" w14:textId="3DB96983" w:rsidR="00574450" w:rsidRPr="00F271D3" w:rsidRDefault="00574450" w:rsidP="004B35D6">
      <w:pPr>
        <w:pStyle w:val="Heading4"/>
        <w:rPr>
          <w:rFonts w:asciiTheme="minorHAnsi" w:hAnsiTheme="minorHAnsi" w:cstheme="minorHAnsi"/>
          <w:b w:val="0"/>
          <w:szCs w:val="26"/>
          <w:highlight w:val="green"/>
        </w:rPr>
      </w:pPr>
      <w:bookmarkStart w:id="68" w:name="_Toc165663000"/>
      <w:bookmarkStart w:id="69" w:name="_Toc189930272"/>
      <w:r w:rsidRPr="00F271D3">
        <w:rPr>
          <w:rFonts w:asciiTheme="minorHAnsi" w:hAnsiTheme="minorHAnsi" w:cstheme="minorHAnsi"/>
          <w:szCs w:val="26"/>
          <w:highlight w:val="green"/>
        </w:rPr>
        <w:t>Article 36.</w:t>
      </w:r>
      <w:r w:rsidR="00D009BC">
        <w:rPr>
          <w:rFonts w:asciiTheme="minorHAnsi" w:hAnsiTheme="minorHAnsi" w:cstheme="minorHAnsi"/>
          <w:szCs w:val="26"/>
          <w:highlight w:val="green"/>
        </w:rPr>
        <w:tab/>
      </w:r>
      <w:r w:rsidRPr="00F271D3">
        <w:rPr>
          <w:rFonts w:asciiTheme="minorHAnsi" w:hAnsiTheme="minorHAnsi" w:cstheme="minorHAnsi"/>
          <w:highlight w:val="green"/>
        </w:rPr>
        <w:t>Depositary</w:t>
      </w:r>
      <w:bookmarkEnd w:id="68"/>
      <w:bookmarkEnd w:id="69"/>
    </w:p>
    <w:p w14:paraId="7738425C" w14:textId="77777777" w:rsidR="00574450" w:rsidRPr="00F271D3" w:rsidRDefault="00574450" w:rsidP="00910172">
      <w:pPr>
        <w:spacing w:after="240"/>
        <w:ind w:firstLine="567"/>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Secretary-General of the United Nations shall be the Depositary of the WHO Pandemic Agreement and amendments thereto and of any protocols and annexes adopted in accordance with the terms of the WHO Pandemic Agreement.</w:t>
      </w:r>
    </w:p>
    <w:p w14:paraId="4456CBF1" w14:textId="76EB7D26" w:rsidR="00574450" w:rsidRPr="00F271D3" w:rsidRDefault="00574450" w:rsidP="004B35D6">
      <w:pPr>
        <w:pStyle w:val="Heading4"/>
        <w:rPr>
          <w:rFonts w:asciiTheme="minorHAnsi" w:hAnsiTheme="minorHAnsi" w:cstheme="minorHAnsi"/>
          <w:b w:val="0"/>
          <w:szCs w:val="26"/>
          <w:highlight w:val="green"/>
        </w:rPr>
      </w:pPr>
      <w:bookmarkStart w:id="70" w:name="_Toc165663001"/>
      <w:bookmarkStart w:id="71" w:name="_Toc189930273"/>
      <w:r w:rsidRPr="00F271D3">
        <w:rPr>
          <w:rFonts w:asciiTheme="minorHAnsi" w:hAnsiTheme="minorHAnsi" w:cstheme="minorHAnsi"/>
          <w:szCs w:val="26"/>
          <w:highlight w:val="green"/>
        </w:rPr>
        <w:t>Article 37.</w:t>
      </w:r>
      <w:r w:rsidR="00D009BC">
        <w:rPr>
          <w:rFonts w:asciiTheme="minorHAnsi" w:hAnsiTheme="minorHAnsi" w:cstheme="minorHAnsi"/>
          <w:szCs w:val="26"/>
          <w:highlight w:val="green"/>
        </w:rPr>
        <w:tab/>
      </w:r>
      <w:r w:rsidRPr="00F271D3">
        <w:rPr>
          <w:rFonts w:asciiTheme="minorHAnsi" w:hAnsiTheme="minorHAnsi" w:cstheme="minorHAnsi"/>
          <w:highlight w:val="green"/>
        </w:rPr>
        <w:t>Authentic</w:t>
      </w:r>
      <w:r w:rsidRPr="00F271D3">
        <w:rPr>
          <w:rFonts w:asciiTheme="minorHAnsi" w:hAnsiTheme="minorHAnsi" w:cstheme="minorHAnsi"/>
          <w:szCs w:val="26"/>
          <w:highlight w:val="green"/>
        </w:rPr>
        <w:t xml:space="preserve"> texts</w:t>
      </w:r>
      <w:bookmarkEnd w:id="70"/>
      <w:bookmarkEnd w:id="71"/>
    </w:p>
    <w:p w14:paraId="50DAB497" w14:textId="77777777" w:rsidR="00574450" w:rsidRPr="00F271D3" w:rsidRDefault="00574450" w:rsidP="00910172">
      <w:pPr>
        <w:pBdr>
          <w:bottom w:val="single" w:sz="6" w:space="1" w:color="auto"/>
        </w:pBdr>
        <w:spacing w:after="120"/>
        <w:ind w:firstLine="567"/>
        <w:jc w:val="left"/>
        <w:rPr>
          <w:rFonts w:asciiTheme="minorHAnsi" w:hAnsiTheme="minorHAnsi" w:cstheme="minorHAnsi"/>
          <w:sz w:val="24"/>
          <w:szCs w:val="24"/>
          <w:highlight w:val="yellow"/>
          <w:cs/>
          <w:lang w:bidi="th-TH"/>
        </w:rPr>
      </w:pPr>
      <w:r w:rsidRPr="00F271D3">
        <w:rPr>
          <w:rFonts w:asciiTheme="minorHAnsi" w:hAnsiTheme="minorHAnsi" w:cstheme="minorHAnsi"/>
          <w:sz w:val="24"/>
          <w:szCs w:val="24"/>
          <w:highlight w:val="green"/>
        </w:rPr>
        <w:t>The original of the WHO Pandemic Agreement, of which the Arabic, Chinese, English, French, Russian and Spanish texts are equally authentic, shall be deposited with the Secretary-General of the United Nations.</w:t>
      </w:r>
    </w:p>
    <w:p w14:paraId="601D0251" w14:textId="77777777" w:rsidR="005156C3" w:rsidRDefault="005156C3" w:rsidP="00910172">
      <w:pPr>
        <w:spacing w:after="0"/>
        <w:jc w:val="center"/>
        <w:rPr>
          <w:rFonts w:asciiTheme="minorHAnsi" w:hAnsiTheme="minorHAnsi" w:cstheme="minorHAnsi"/>
        </w:rPr>
      </w:pPr>
    </w:p>
    <w:p w14:paraId="37F097A7" w14:textId="77777777" w:rsidR="005156C3" w:rsidRDefault="005156C3" w:rsidP="00910172">
      <w:pPr>
        <w:spacing w:after="0"/>
        <w:jc w:val="center"/>
        <w:rPr>
          <w:rFonts w:asciiTheme="minorHAnsi" w:hAnsiTheme="minorHAnsi" w:cstheme="minorHAnsi"/>
        </w:rPr>
      </w:pPr>
    </w:p>
    <w:sectPr w:rsidR="005156C3" w:rsidSect="009403F5">
      <w:headerReference w:type="first" r:id="rId12"/>
      <w:footerReference w:type="first" r:id="rId13"/>
      <w:footnotePr>
        <w:numRestart w:val="eachPage"/>
      </w:footnotePr>
      <w:pgSz w:w="11906" w:h="16838" w:code="9"/>
      <w:pgMar w:top="1304" w:right="1134" w:bottom="851"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887F" w14:textId="77777777" w:rsidR="00C0235D" w:rsidRDefault="00C0235D">
      <w:r>
        <w:separator/>
      </w:r>
    </w:p>
    <w:p w14:paraId="72CC3571" w14:textId="77777777" w:rsidR="00C0235D" w:rsidRDefault="00C0235D"/>
  </w:endnote>
  <w:endnote w:type="continuationSeparator" w:id="0">
    <w:p w14:paraId="5700DE1F" w14:textId="77777777" w:rsidR="00C0235D" w:rsidRDefault="00C0235D">
      <w:r>
        <w:continuationSeparator/>
      </w:r>
    </w:p>
    <w:p w14:paraId="575625ED" w14:textId="77777777" w:rsidR="00C0235D" w:rsidRDefault="00C0235D"/>
  </w:endnote>
  <w:endnote w:type="continuationNotice" w:id="1">
    <w:p w14:paraId="6F486D15" w14:textId="77777777" w:rsidR="00C0235D" w:rsidRDefault="00C023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E5B" w14:textId="77777777" w:rsidR="00DC26CA" w:rsidRDefault="00DC26CA">
    <w:pPr>
      <w:pStyle w:val="Footer"/>
      <w:spacing w:line="200" w:lineRule="exact"/>
      <w:rPr>
        <w:rStyle w:val="PageNumber"/>
      </w:rPr>
    </w:pPr>
  </w:p>
  <w:p w14:paraId="3FC706E0" w14:textId="77777777" w:rsidR="00DC26CA" w:rsidRDefault="00DC26CA">
    <w:pPr>
      <w:pStyle w:val="Footer"/>
      <w:pBdr>
        <w:bottom w:val="single" w:sz="6" w:space="1" w:color="auto"/>
      </w:pBdr>
      <w:spacing w:line="200" w:lineRule="exact"/>
      <w:rPr>
        <w:rStyle w:val="PageNumber"/>
      </w:rPr>
    </w:pPr>
  </w:p>
  <w:p w14:paraId="515F9398" w14:textId="77777777" w:rsidR="00DC26CA" w:rsidRDefault="00DC26CA">
    <w:pPr>
      <w:pStyle w:val="Footer"/>
    </w:pPr>
    <w:r>
      <w:rPr>
        <w:rStyle w:val="PageNumber"/>
      </w:rPr>
      <w:fldChar w:fldCharType="begin"/>
    </w:r>
    <w:r>
      <w:rPr>
        <w:rStyle w:val="PageNumber"/>
      </w:rPr>
      <w:instrText xml:space="preserve"> PAGE </w:instrText>
    </w:r>
    <w:r>
      <w:rPr>
        <w:rStyle w:val="PageNumber"/>
      </w:rPr>
      <w:fldChar w:fldCharType="separate"/>
    </w:r>
    <w:r w:rsidR="00BF16F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15B" w14:textId="77777777" w:rsidR="00357E3C" w:rsidRDefault="00357E3C" w:rsidP="00357E3C">
    <w:pPr>
      <w:pStyle w:val="Footer"/>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E262" w14:textId="77777777" w:rsidR="00C0235D" w:rsidRDefault="00C0235D" w:rsidP="00347794">
      <w:pPr>
        <w:spacing w:after="40"/>
        <w:jc w:val="left"/>
      </w:pPr>
      <w:r>
        <w:separator/>
      </w:r>
    </w:p>
  </w:footnote>
  <w:footnote w:type="continuationSeparator" w:id="0">
    <w:p w14:paraId="04996F24" w14:textId="77777777" w:rsidR="00C0235D" w:rsidRPr="00347794" w:rsidRDefault="00C0235D" w:rsidP="00347794">
      <w:pPr>
        <w:pStyle w:val="Footer"/>
        <w:spacing w:after="40"/>
        <w:rPr>
          <w:b w:val="0"/>
          <w:bCs w:val="0"/>
          <w:i w:val="0"/>
          <w:iCs w:val="0"/>
        </w:rPr>
      </w:pPr>
      <w:r w:rsidRPr="00347794">
        <w:rPr>
          <w:b w:val="0"/>
          <w:bCs w:val="0"/>
          <w:i w:val="0"/>
          <w:iCs w:val="0"/>
        </w:rPr>
        <w:separator/>
      </w:r>
    </w:p>
  </w:footnote>
  <w:footnote w:type="continuationNotice" w:id="1">
    <w:p w14:paraId="51E443F5" w14:textId="77777777" w:rsidR="00C0235D" w:rsidRPr="00347794" w:rsidRDefault="00C0235D" w:rsidP="00347794">
      <w:pPr>
        <w:spacing w:before="120" w:after="0"/>
        <w:jc w:val="left"/>
        <w:rPr>
          <w:sz w:val="18"/>
        </w:rPr>
      </w:pPr>
    </w:p>
  </w:footnote>
  <w:footnote w:id="2">
    <w:p w14:paraId="60F389C4" w14:textId="63EF3F1D" w:rsidR="000078C1" w:rsidRPr="00945B1B" w:rsidRDefault="000078C1" w:rsidP="000078C1">
      <w:pPr>
        <w:pStyle w:val="Bodybulletalphabet"/>
        <w:rPr>
          <w:rFonts w:asciiTheme="minorHAnsi" w:hAnsiTheme="minorHAnsi" w:cstheme="minorHAnsi"/>
          <w:b/>
          <w:bCs/>
          <w:sz w:val="24"/>
          <w:szCs w:val="24"/>
        </w:rPr>
      </w:pPr>
      <w:r>
        <w:rPr>
          <w:rStyle w:val="FootnoteReference"/>
        </w:rPr>
        <w:footnoteRef/>
      </w:r>
      <w:r>
        <w:t xml:space="preserve"> </w:t>
      </w:r>
      <w:r>
        <w:rPr>
          <w:rFonts w:asciiTheme="minorHAnsi" w:hAnsiTheme="minorHAnsi" w:cstheme="minorHAnsi"/>
          <w:sz w:val="24"/>
          <w:szCs w:val="24"/>
          <w:highlight w:val="green"/>
        </w:rPr>
        <w:t>P</w:t>
      </w:r>
      <w:r w:rsidRPr="00945B1B">
        <w:rPr>
          <w:rFonts w:asciiTheme="minorHAnsi" w:hAnsiTheme="minorHAnsi" w:cstheme="minorHAnsi"/>
          <w:sz w:val="24"/>
          <w:szCs w:val="24"/>
          <w:highlight w:val="green"/>
        </w:rPr>
        <w:t xml:space="preserve">ursuant </w:t>
      </w:r>
      <w:r w:rsidRPr="002E5656">
        <w:rPr>
          <w:rFonts w:asciiTheme="minorHAnsi" w:hAnsiTheme="minorHAnsi" w:cstheme="minorHAnsi"/>
          <w:sz w:val="24"/>
          <w:szCs w:val="24"/>
          <w:highlight w:val="green"/>
        </w:rPr>
        <w:t>to the amended IHR (2005)</w:t>
      </w:r>
      <w:r w:rsidR="002E5656" w:rsidRPr="002E5656">
        <w:rPr>
          <w:rFonts w:asciiTheme="minorHAnsi" w:hAnsiTheme="minorHAnsi" w:cstheme="minorHAnsi"/>
          <w:sz w:val="24"/>
          <w:szCs w:val="24"/>
          <w:highlight w:val="green"/>
        </w:rPr>
        <w:t xml:space="preserve">. </w:t>
      </w:r>
      <w:r w:rsidRPr="002E5656">
        <w:rPr>
          <w:rFonts w:asciiTheme="minorHAnsi" w:hAnsiTheme="minorHAnsi" w:cstheme="minorHAnsi"/>
          <w:sz w:val="24"/>
          <w:szCs w:val="24"/>
          <w:highlight w:val="green"/>
        </w:rPr>
        <w:t>The C</w:t>
      </w:r>
      <w:r w:rsidR="005C4B15">
        <w:rPr>
          <w:rFonts w:asciiTheme="minorHAnsi" w:hAnsiTheme="minorHAnsi" w:cstheme="minorHAnsi"/>
          <w:sz w:val="24"/>
          <w:szCs w:val="24"/>
          <w:highlight w:val="green"/>
        </w:rPr>
        <w:t xml:space="preserve">onference of the </w:t>
      </w:r>
      <w:r w:rsidRPr="002E5656">
        <w:rPr>
          <w:rFonts w:asciiTheme="minorHAnsi" w:hAnsiTheme="minorHAnsi" w:cstheme="minorHAnsi"/>
          <w:sz w:val="24"/>
          <w:szCs w:val="24"/>
          <w:highlight w:val="green"/>
        </w:rPr>
        <w:t>P</w:t>
      </w:r>
      <w:r w:rsidR="005C4B15">
        <w:rPr>
          <w:rFonts w:asciiTheme="minorHAnsi" w:hAnsiTheme="minorHAnsi" w:cstheme="minorHAnsi"/>
          <w:sz w:val="24"/>
          <w:szCs w:val="24"/>
          <w:highlight w:val="green"/>
        </w:rPr>
        <w:t>arties</w:t>
      </w:r>
      <w:r w:rsidRPr="002E5656">
        <w:rPr>
          <w:rFonts w:asciiTheme="minorHAnsi" w:hAnsiTheme="minorHAnsi" w:cstheme="minorHAnsi"/>
          <w:sz w:val="24"/>
          <w:szCs w:val="24"/>
          <w:highlight w:val="green"/>
        </w:rPr>
        <w:t xml:space="preserve"> shall consider any further amendments to the IHR modifying this term, with the aim to ensure consistency in the use of terms between the IHR and this Agreement.</w:t>
      </w:r>
    </w:p>
    <w:p w14:paraId="79F9168A" w14:textId="77777777" w:rsidR="000078C1" w:rsidRPr="00F271D3" w:rsidRDefault="000078C1" w:rsidP="000078C1">
      <w:pPr>
        <w:tabs>
          <w:tab w:val="left" w:pos="0"/>
        </w:tabs>
        <w:spacing w:after="260"/>
        <w:jc w:val="left"/>
        <w:rPr>
          <w:rFonts w:asciiTheme="minorHAnsi" w:hAnsiTheme="minorHAnsi" w:cstheme="minorHAnsi"/>
          <w:sz w:val="24"/>
          <w:szCs w:val="24"/>
          <w:highlight w:val="green"/>
        </w:rPr>
      </w:pPr>
    </w:p>
    <w:p w14:paraId="72E10B5D" w14:textId="63E2B360" w:rsidR="000078C1" w:rsidRPr="000078C1" w:rsidRDefault="000078C1">
      <w:pPr>
        <w:pStyle w:val="FootnoteText"/>
      </w:pPr>
    </w:p>
  </w:footnote>
  <w:footnote w:id="3">
    <w:p w14:paraId="714EEF1A" w14:textId="77777777" w:rsidR="00574450" w:rsidRPr="00A325F6" w:rsidRDefault="00574450" w:rsidP="00574450">
      <w:pPr>
        <w:pStyle w:val="FootnoteText"/>
        <w:rPr>
          <w:rFonts w:asciiTheme="minorHAnsi" w:hAnsiTheme="minorHAnsi" w:cstheme="minorHAnsi"/>
          <w:szCs w:val="20"/>
        </w:rPr>
      </w:pPr>
      <w:r w:rsidRPr="00A325F6">
        <w:rPr>
          <w:rFonts w:asciiTheme="minorHAnsi" w:hAnsiTheme="minorHAnsi" w:cstheme="minorHAnsi"/>
          <w:szCs w:val="20"/>
          <w:highlight w:val="green"/>
          <w:vertAlign w:val="superscript"/>
        </w:rPr>
        <w:footnoteRef/>
      </w:r>
      <w:r w:rsidRPr="00A325F6">
        <w:rPr>
          <w:rFonts w:asciiTheme="minorHAnsi" w:hAnsiTheme="minorHAnsi" w:cstheme="minorHAnsi"/>
          <w:szCs w:val="20"/>
          <w:highlight w:val="green"/>
        </w:rPr>
        <w:t xml:space="preserve"> Where appropriate, “national” will refer equally to regional economic integration organizations.</w:t>
      </w:r>
      <w:r w:rsidRPr="00A325F6">
        <w:rPr>
          <w:rFonts w:asciiTheme="minorHAnsi" w:hAnsiTheme="minorHAnsi" w:cstheme="minorHAnsi"/>
          <w:szCs w:val="20"/>
        </w:rPr>
        <w:t xml:space="preserve"> </w:t>
      </w:r>
    </w:p>
  </w:footnote>
  <w:footnote w:id="4">
    <w:p w14:paraId="69CD25B3" w14:textId="77777777" w:rsidR="00AC75BB" w:rsidRDefault="00AC75BB" w:rsidP="00AC75BB">
      <w:pPr>
        <w:pStyle w:val="FootnoteText"/>
        <w:rPr>
          <w:rFonts w:cs="Calibri"/>
          <w:szCs w:val="20"/>
          <w:lang w:val="en-AU"/>
          <w14:ligatures w14:val="standardContextual"/>
        </w:rPr>
      </w:pPr>
      <w:r>
        <w:rPr>
          <w:rStyle w:val="FootnoteReference"/>
        </w:rPr>
        <w:t>[1]</w:t>
      </w:r>
      <w:r>
        <w:rPr>
          <w:lang w:val="en-AU"/>
        </w:rPr>
        <w:t xml:space="preserve"> Cf Article 17.4</w:t>
      </w:r>
    </w:p>
  </w:footnote>
  <w:footnote w:id="5">
    <w:p w14:paraId="7E3566C2" w14:textId="5F712168" w:rsidR="00574450" w:rsidRPr="00B876A0" w:rsidRDefault="00574450" w:rsidP="00574450">
      <w:pPr>
        <w:spacing w:before="120" w:after="0"/>
        <w:ind w:firstLine="567"/>
        <w:rPr>
          <w:rFonts w:asciiTheme="minorHAnsi" w:hAnsiTheme="minorHAnsi" w:cstheme="minorHAnsi"/>
          <w:sz w:val="20"/>
          <w:szCs w:val="20"/>
          <w:lang w:val="en-US"/>
        </w:rPr>
      </w:pPr>
      <w:r w:rsidRPr="00B876A0">
        <w:rPr>
          <w:rStyle w:val="FootnoteReference"/>
          <w:rFonts w:asciiTheme="minorHAnsi" w:hAnsiTheme="minorHAnsi" w:cstheme="minorHAnsi"/>
          <w:sz w:val="20"/>
          <w:szCs w:val="20"/>
        </w:rPr>
        <w:footnoteRef/>
      </w:r>
      <w:r w:rsidRPr="00B876A0">
        <w:rPr>
          <w:rFonts w:asciiTheme="minorHAnsi" w:hAnsiTheme="minorHAnsi" w:cstheme="minorHAnsi"/>
          <w:sz w:val="20"/>
          <w:szCs w:val="20"/>
          <w:lang w:val="en-US"/>
        </w:rPr>
        <w:t xml:space="preserve"> </w:t>
      </w:r>
      <w:r w:rsidRPr="00B876A0">
        <w:rPr>
          <w:rFonts w:asciiTheme="minorHAnsi" w:hAnsiTheme="minorHAnsi" w:cstheme="minorHAnsi"/>
          <w:sz w:val="20"/>
          <w:szCs w:val="20"/>
          <w:highlight w:val="green"/>
          <w:lang w:val="en-US"/>
        </w:rPr>
        <w:t>Reference to the aforementioned Global Code of Practice does not alter its voluntary nature</w:t>
      </w:r>
      <w:r w:rsidR="00E87E34" w:rsidRPr="00E87E34">
        <w:rPr>
          <w:rFonts w:asciiTheme="minorHAnsi" w:hAnsiTheme="minorHAnsi" w:cstheme="minorHAnsi"/>
          <w:sz w:val="20"/>
          <w:szCs w:val="20"/>
          <w:highlight w:val="green"/>
          <w:lang w:val="en-US"/>
        </w:rPr>
        <w:t>.</w:t>
      </w:r>
    </w:p>
  </w:footnote>
  <w:footnote w:id="6">
    <w:p w14:paraId="6C8E5C33" w14:textId="2F64FB07" w:rsidR="00E87E34" w:rsidRPr="00E87E34" w:rsidRDefault="00E87E34">
      <w:pPr>
        <w:pStyle w:val="FootnoteText"/>
        <w:rPr>
          <w:lang w:val="en-CA"/>
        </w:rPr>
      </w:pPr>
      <w:r>
        <w:rPr>
          <w:rStyle w:val="FootnoteReference"/>
        </w:rPr>
        <w:footnoteRef/>
      </w:r>
      <w:r>
        <w:t xml:space="preserve"> </w:t>
      </w:r>
      <w:r w:rsidRPr="00F271D3">
        <w:rPr>
          <w:rFonts w:asciiTheme="minorHAnsi" w:hAnsiTheme="minorHAnsi" w:cstheme="minorHAnsi"/>
          <w:sz w:val="24"/>
          <w:szCs w:val="24"/>
          <w:highlight w:val="green"/>
        </w:rPr>
        <w:t>For the purposes of this paragraph, “comparator product” means an investigational or marketed product (i.e., active control), or placebo, used as a reference in a clinical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CA2" w14:textId="04B8E611" w:rsidR="00DC26CA" w:rsidRPr="00E27C9F" w:rsidRDefault="0067785C" w:rsidP="006B29D9">
    <w:pPr>
      <w:pStyle w:val="Header"/>
      <w:pBdr>
        <w:bottom w:val="single" w:sz="6" w:space="1" w:color="auto"/>
      </w:pBdr>
      <w:rPr>
        <w:lang w:val="es-ES_tradnl"/>
      </w:rPr>
    </w:pPr>
    <w:r>
      <w:rPr>
        <w:lang w:val="es-ES_tradnl"/>
      </w:rPr>
      <w:t>A</w:t>
    </w:r>
    <w:r w:rsidRPr="00CF20F4">
      <w:rPr>
        <w:lang w:val="es-ES_tradnl"/>
      </w:rPr>
      <w:t>/INB/</w:t>
    </w:r>
    <w:r w:rsidR="00ED3544">
      <w:rPr>
        <w:lang w:val="es-ES_tradnl"/>
      </w:rPr>
      <w:t>13</w:t>
    </w:r>
    <w:r w:rsidRPr="00CF20F4">
      <w:rPr>
        <w:lang w:val="es-ES_tradnl"/>
      </w:rPr>
      <w:t>/</w:t>
    </w:r>
    <w:r w:rsidR="00ED3544" w:rsidRPr="00ED3544">
      <w:rPr>
        <w:highlight w:val="cyan"/>
        <w:lang w:val="es-ES_tradnl"/>
      </w:rPr>
      <w:t>XX</w:t>
    </w:r>
  </w:p>
  <w:p w14:paraId="3FC86FB2" w14:textId="77777777" w:rsidR="00DC26CA" w:rsidRPr="00E27C9F" w:rsidRDefault="00DC26CA">
    <w:pPr>
      <w:pStyle w:val="Header"/>
      <w:rPr>
        <w:lang w:val="es-ES_tradnl"/>
      </w:rPr>
    </w:pPr>
  </w:p>
  <w:p w14:paraId="0771C607" w14:textId="77777777" w:rsidR="00DC26CA" w:rsidRPr="00E27C9F" w:rsidRDefault="00DC26CA">
    <w:pPr>
      <w:pStyle w:val="Header"/>
      <w:rPr>
        <w:lang w:val="es-ES_tradnl"/>
      </w:rPr>
    </w:pPr>
  </w:p>
  <w:p w14:paraId="32C69D29" w14:textId="77777777" w:rsidR="00DC26CA" w:rsidRPr="00E27C9F" w:rsidRDefault="00DC26CA">
    <w:pPr>
      <w:pStyle w:val="Header"/>
      <w:rPr>
        <w:lang w:val="es-ES_tradnl"/>
      </w:rPr>
    </w:pPr>
  </w:p>
  <w:p w14:paraId="08880497" w14:textId="77777777" w:rsidR="00DC26CA" w:rsidRPr="00E27C9F" w:rsidRDefault="00DC26CA">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7C7" w14:textId="3026BBC3" w:rsidR="00D409C2" w:rsidRPr="00CC7414" w:rsidRDefault="00F709C4" w:rsidP="00D409C2">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Pr="00CB671D">
      <w:rPr>
        <w:rFonts w:asciiTheme="minorHAnsi" w:hAnsiTheme="minorHAnsi" w:cstheme="minorHAnsi"/>
        <w:b w:val="0"/>
        <w:bCs w:val="0"/>
        <w:i w:val="0"/>
        <w:iCs w:val="0"/>
        <w:sz w:val="22"/>
        <w:szCs w:val="22"/>
        <w:lang w:val="en-US"/>
      </w:rPr>
      <w:t>WHO Pandemic Agreement</w:t>
    </w:r>
    <w:r w:rsidR="00D409C2" w:rsidRPr="00D9519A">
      <w:rPr>
        <w:rFonts w:asciiTheme="minorHAnsi" w:hAnsiTheme="minorHAnsi" w:cstheme="minorHAnsi"/>
        <w:b w:val="0"/>
        <w:bCs w:val="0"/>
        <w:i w:val="0"/>
        <w:iCs w:val="0"/>
        <w:sz w:val="22"/>
        <w:szCs w:val="22"/>
        <w:lang w:val="en-US"/>
      </w:rPr>
      <w:tab/>
    </w:r>
    <w:r w:rsidR="00D409C2" w:rsidRPr="00CC7414">
      <w:rPr>
        <w:rFonts w:asciiTheme="minorHAnsi" w:hAnsiTheme="minorHAnsi" w:cstheme="minorHAnsi"/>
        <w:b w:val="0"/>
        <w:bCs w:val="0"/>
        <w:i w:val="0"/>
        <w:iCs w:val="0"/>
        <w:sz w:val="22"/>
        <w:szCs w:val="22"/>
        <w:lang w:val="en-US"/>
      </w:rPr>
      <w:fldChar w:fldCharType="begin"/>
    </w:r>
    <w:r w:rsidR="00D409C2" w:rsidRPr="00D9519A">
      <w:rPr>
        <w:rFonts w:asciiTheme="minorHAnsi" w:hAnsiTheme="minorHAnsi" w:cstheme="minorHAnsi"/>
        <w:b w:val="0"/>
        <w:bCs w:val="0"/>
        <w:i w:val="0"/>
        <w:iCs w:val="0"/>
        <w:sz w:val="22"/>
        <w:szCs w:val="22"/>
        <w:lang w:val="en-US"/>
      </w:rPr>
      <w:instrText xml:space="preserve"> PAGE </w:instrText>
    </w:r>
    <w:r w:rsidR="00D409C2" w:rsidRPr="00CC7414">
      <w:rPr>
        <w:rFonts w:asciiTheme="minorHAnsi" w:hAnsiTheme="minorHAnsi" w:cstheme="minorHAnsi"/>
        <w:b w:val="0"/>
        <w:bCs w:val="0"/>
        <w:i w:val="0"/>
        <w:iCs w:val="0"/>
        <w:sz w:val="22"/>
        <w:szCs w:val="22"/>
        <w:lang w:val="en-US"/>
      </w:rPr>
      <w:fldChar w:fldCharType="separate"/>
    </w:r>
    <w:r w:rsidR="00D409C2">
      <w:rPr>
        <w:rFonts w:asciiTheme="minorHAnsi" w:hAnsiTheme="minorHAnsi" w:cstheme="minorHAnsi"/>
        <w:b w:val="0"/>
        <w:bCs w:val="0"/>
        <w:i w:val="0"/>
        <w:iCs w:val="0"/>
        <w:szCs w:val="22"/>
        <w:lang w:val="en-US"/>
      </w:rPr>
      <w:t>2</w:t>
    </w:r>
    <w:r w:rsidR="00D409C2" w:rsidRPr="00CC7414">
      <w:rPr>
        <w:rFonts w:asciiTheme="minorHAnsi" w:hAnsiTheme="minorHAnsi" w:cstheme="minorHAnsi"/>
        <w:b w:val="0"/>
        <w:bCs w:val="0"/>
        <w:i w:val="0"/>
        <w:iCs w:val="0"/>
        <w:sz w:val="22"/>
        <w:szCs w:val="22"/>
        <w:lang w:val="en-US"/>
      </w:rPr>
      <w:fldChar w:fldCharType="end"/>
    </w:r>
  </w:p>
  <w:p w14:paraId="2AABE2FD" w14:textId="77777777" w:rsidR="00DC26CA" w:rsidRPr="00D409C2" w:rsidRDefault="00DC26CA" w:rsidP="00D4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077" w14:textId="2C8EB762" w:rsidR="00E84C01" w:rsidRPr="00CC7414" w:rsidRDefault="00F709C4" w:rsidP="00E84C01">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00C22F7F" w:rsidRPr="00CB671D">
      <w:rPr>
        <w:rFonts w:asciiTheme="minorHAnsi" w:hAnsiTheme="minorHAnsi" w:cstheme="minorHAnsi"/>
        <w:b w:val="0"/>
        <w:bCs w:val="0"/>
        <w:i w:val="0"/>
        <w:iCs w:val="0"/>
        <w:sz w:val="22"/>
        <w:szCs w:val="22"/>
        <w:lang w:val="en-US"/>
      </w:rPr>
      <w:t>WHO Pandemic Agreement</w:t>
    </w:r>
    <w:r w:rsidR="00E84C01" w:rsidRPr="00CB671D">
      <w:rPr>
        <w:rFonts w:asciiTheme="minorHAnsi" w:hAnsiTheme="minorHAnsi" w:cstheme="minorHAnsi"/>
        <w:b w:val="0"/>
        <w:bCs w:val="0"/>
        <w:i w:val="0"/>
        <w:iCs w:val="0"/>
        <w:sz w:val="22"/>
        <w:szCs w:val="22"/>
        <w:lang w:val="en-US"/>
      </w:rPr>
      <w:tab/>
    </w:r>
    <w:r w:rsidR="00E84C01" w:rsidRPr="00CB671D">
      <w:rPr>
        <w:rFonts w:asciiTheme="minorHAnsi" w:hAnsiTheme="minorHAnsi" w:cstheme="minorHAnsi"/>
        <w:b w:val="0"/>
        <w:bCs w:val="0"/>
        <w:i w:val="0"/>
        <w:iCs w:val="0"/>
        <w:sz w:val="22"/>
        <w:szCs w:val="22"/>
        <w:lang w:val="en-US"/>
      </w:rPr>
      <w:fldChar w:fldCharType="begin"/>
    </w:r>
    <w:r w:rsidR="00E84C01" w:rsidRPr="00CB671D">
      <w:rPr>
        <w:rFonts w:asciiTheme="minorHAnsi" w:hAnsiTheme="minorHAnsi" w:cstheme="minorHAnsi"/>
        <w:b w:val="0"/>
        <w:bCs w:val="0"/>
        <w:i w:val="0"/>
        <w:iCs w:val="0"/>
        <w:sz w:val="22"/>
        <w:szCs w:val="22"/>
        <w:lang w:val="en-US"/>
      </w:rPr>
      <w:instrText xml:space="preserve"> PAGE </w:instrText>
    </w:r>
    <w:r w:rsidR="00E84C01" w:rsidRPr="00CB671D">
      <w:rPr>
        <w:rFonts w:asciiTheme="minorHAnsi" w:hAnsiTheme="minorHAnsi" w:cstheme="minorHAnsi"/>
        <w:b w:val="0"/>
        <w:bCs w:val="0"/>
        <w:i w:val="0"/>
        <w:iCs w:val="0"/>
        <w:sz w:val="22"/>
        <w:szCs w:val="22"/>
        <w:lang w:val="en-US"/>
      </w:rPr>
      <w:fldChar w:fldCharType="separate"/>
    </w:r>
    <w:r w:rsidR="00E84C01" w:rsidRPr="00CB671D">
      <w:rPr>
        <w:rFonts w:asciiTheme="minorHAnsi" w:hAnsiTheme="minorHAnsi" w:cstheme="minorHAnsi"/>
        <w:b w:val="0"/>
        <w:bCs w:val="0"/>
        <w:i w:val="0"/>
        <w:iCs w:val="0"/>
        <w:sz w:val="22"/>
        <w:szCs w:val="22"/>
        <w:lang w:val="en-US"/>
      </w:rPr>
      <w:t>2</w:t>
    </w:r>
    <w:r w:rsidR="00E84C01" w:rsidRPr="00CB671D">
      <w:rPr>
        <w:rFonts w:asciiTheme="minorHAnsi" w:hAnsiTheme="minorHAnsi" w:cstheme="minorHAnsi"/>
        <w:b w:val="0"/>
        <w:bCs w:val="0"/>
        <w:i w:val="0"/>
        <w:iCs w:val="0"/>
        <w:sz w:val="22"/>
        <w:szCs w:val="22"/>
        <w:lang w:val="en-US"/>
      </w:rPr>
      <w:fldChar w:fldCharType="end"/>
    </w:r>
  </w:p>
  <w:p w14:paraId="6FB42612" w14:textId="77777777" w:rsidR="00357E3C" w:rsidRPr="003822D1" w:rsidRDefault="00357E3C" w:rsidP="007E3870">
    <w:pPr>
      <w:pStyle w:val="Header"/>
      <w:rPr>
        <w:rFonts w:asciiTheme="minorHAnsi" w:hAnsiTheme="minorHAnsi" w:cstheme="minorHAnsi"/>
        <w:b w:val="0"/>
        <w:bCs w:val="0"/>
        <w:i w:val="0"/>
        <w:iCs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E48"/>
    <w:multiLevelType w:val="multilevel"/>
    <w:tmpl w:val="57E0A5FC"/>
    <w:lvl w:ilvl="0">
      <w:start w:val="5"/>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1" w15:restartNumberingAfterBreak="0">
    <w:nsid w:val="07FF7C99"/>
    <w:multiLevelType w:val="multilevel"/>
    <w:tmpl w:val="586CAF00"/>
    <w:lvl w:ilvl="0">
      <w:start w:val="2"/>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 w15:restartNumberingAfterBreak="0">
    <w:nsid w:val="09E53BA7"/>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02EC4"/>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71CD"/>
    <w:multiLevelType w:val="hybridMultilevel"/>
    <w:tmpl w:val="6A825D92"/>
    <w:styleLink w:val="Numberedparagraphs1"/>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650175"/>
    <w:multiLevelType w:val="hybridMultilevel"/>
    <w:tmpl w:val="A6BAA08C"/>
    <w:lvl w:ilvl="0" w:tplc="0D48C2F4">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181354"/>
    <w:multiLevelType w:val="hybridMultilevel"/>
    <w:tmpl w:val="71567642"/>
    <w:lvl w:ilvl="0" w:tplc="FFFFFFFF">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166B0"/>
    <w:multiLevelType w:val="hybridMultilevel"/>
    <w:tmpl w:val="BB34283E"/>
    <w:lvl w:ilvl="0" w:tplc="3F6A58BE">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00E0D"/>
    <w:multiLevelType w:val="hybridMultilevel"/>
    <w:tmpl w:val="CB0AD098"/>
    <w:lvl w:ilvl="0" w:tplc="0A2C9A60">
      <w:start w:val="1"/>
      <w:numFmt w:val="bullet"/>
      <w:lvlText w:val="•"/>
      <w:lvlJc w:val="left"/>
      <w:pPr>
        <w:ind w:left="720" w:hanging="360"/>
      </w:pPr>
      <w:rPr>
        <w:rFonts w:asciiTheme="minorHAnsi" w:hAnsiTheme="minorHAnsi" w:cstheme="minorHAnsi"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62FF"/>
    <w:multiLevelType w:val="hybridMultilevel"/>
    <w:tmpl w:val="4BE4FEE4"/>
    <w:lvl w:ilvl="0" w:tplc="8E92129E">
      <w:start w:val="7"/>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523B9"/>
    <w:multiLevelType w:val="hybridMultilevel"/>
    <w:tmpl w:val="71567642"/>
    <w:lvl w:ilvl="0" w:tplc="40B61446">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FA17E1"/>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884F2D"/>
    <w:multiLevelType w:val="multilevel"/>
    <w:tmpl w:val="771CEA4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E316F06"/>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E50EB"/>
    <w:multiLevelType w:val="hybridMultilevel"/>
    <w:tmpl w:val="2902B516"/>
    <w:lvl w:ilvl="0" w:tplc="0C80C782">
      <w:start w:val="5"/>
      <w:numFmt w:val="decimal"/>
      <w:lvlText w:val="%1."/>
      <w:lvlJc w:val="left"/>
      <w:pPr>
        <w:ind w:left="720" w:hanging="360"/>
      </w:pPr>
      <w:rPr>
        <w:rFonts w:hint="default"/>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D74B7"/>
    <w:multiLevelType w:val="hybridMultilevel"/>
    <w:tmpl w:val="F348AF82"/>
    <w:lvl w:ilvl="0" w:tplc="FFFFFFFF">
      <w:start w:val="1"/>
      <w:numFmt w:val="decimal"/>
      <w:lvlText w:val="%1."/>
      <w:lvlJc w:val="left"/>
      <w:pPr>
        <w:ind w:left="720" w:hanging="360"/>
      </w:pPr>
      <w:rPr>
        <w:b w:val="0"/>
        <w:bCs w:val="0"/>
        <w:i w:val="0"/>
        <w:i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50200E"/>
    <w:multiLevelType w:val="multilevel"/>
    <w:tmpl w:val="90801FD8"/>
    <w:styleLink w:val="Numberedparagraphs"/>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983512"/>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690538"/>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2C2508"/>
    <w:multiLevelType w:val="multilevel"/>
    <w:tmpl w:val="5E7AEE28"/>
    <w:lvl w:ilvl="0">
      <w:start w:val="1"/>
      <w:numFmt w:val="decimal"/>
      <w:lvlText w:val="Article %1."/>
      <w:lvlJc w:val="right"/>
      <w:pPr>
        <w:ind w:left="0" w:firstLine="0"/>
      </w:pPr>
      <w:rPr>
        <w:rFonts w:hint="default"/>
        <w:b/>
        <w:bCs/>
        <w:i w:val="0"/>
        <w:iCs w:val="0"/>
      </w:rPr>
    </w:lvl>
    <w:lvl w:ilvl="1">
      <w:start w:val="1"/>
      <w:numFmt w:val="decimal"/>
      <w:lvlText w:val="Article %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20" w15:restartNumberingAfterBreak="0">
    <w:nsid w:val="26AD0011"/>
    <w:multiLevelType w:val="hybridMultilevel"/>
    <w:tmpl w:val="87065026"/>
    <w:lvl w:ilvl="0" w:tplc="52D05C7A">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077A7E"/>
    <w:multiLevelType w:val="hybridMultilevel"/>
    <w:tmpl w:val="F724E894"/>
    <w:lvl w:ilvl="0" w:tplc="48486BFA">
      <w:start w:val="2"/>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BD46A0"/>
    <w:multiLevelType w:val="hybridMultilevel"/>
    <w:tmpl w:val="0DB2CCA4"/>
    <w:lvl w:ilvl="0" w:tplc="62B8BE1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3D32B1"/>
    <w:multiLevelType w:val="hybridMultilevel"/>
    <w:tmpl w:val="F348AF82"/>
    <w:lvl w:ilvl="0" w:tplc="A942BB68">
      <w:start w:val="1"/>
      <w:numFmt w:val="decimal"/>
      <w:lvlText w:val="%1."/>
      <w:lvlJc w:val="left"/>
      <w:pPr>
        <w:ind w:left="720" w:hanging="360"/>
      </w:pPr>
      <w:rPr>
        <w:b w:val="0"/>
        <w:bCs w:val="0"/>
        <w:i w:val="0"/>
        <w:i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7389F"/>
    <w:multiLevelType w:val="hybridMultilevel"/>
    <w:tmpl w:val="498E3DE6"/>
    <w:lvl w:ilvl="0" w:tplc="AC52371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809E9"/>
    <w:multiLevelType w:val="multilevel"/>
    <w:tmpl w:val="F43AF5E2"/>
    <w:lvl w:ilvl="0">
      <w:start w:val="3"/>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6" w15:restartNumberingAfterBreak="0">
    <w:nsid w:val="33A8713E"/>
    <w:multiLevelType w:val="hybridMultilevel"/>
    <w:tmpl w:val="F7120ECA"/>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DD65C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4A2839"/>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824BBC"/>
    <w:multiLevelType w:val="hybridMultilevel"/>
    <w:tmpl w:val="534C220C"/>
    <w:lvl w:ilvl="0" w:tplc="69B48F1E">
      <w:start w:val="1"/>
      <w:numFmt w:val="decimal"/>
      <w:lvlText w:val="%1."/>
      <w:lvlJc w:val="left"/>
      <w:pPr>
        <w:ind w:left="720" w:hanging="360"/>
      </w:pPr>
      <w:rPr>
        <w:b w:val="0"/>
        <w:bCs w:val="0"/>
        <w:i w:val="0"/>
        <w:iCs w:val="0"/>
        <w:smallCaps w:val="0"/>
        <w:strike w:val="0"/>
        <w:color w:val="000000"/>
        <w:spacing w:val="0"/>
        <w:w w:val="100"/>
        <w:position w:val="0"/>
        <w:sz w:val="22"/>
        <w:szCs w:val="22"/>
        <w:u w:val="none"/>
        <w:shd w:val="clear" w:color="auto" w:fill="auto"/>
        <w:lang w:val="en-GB" w:eastAsia="bg-BG" w:bidi="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9819D1"/>
    <w:multiLevelType w:val="multilevel"/>
    <w:tmpl w:val="BB5C3A98"/>
    <w:lvl w:ilvl="0">
      <w:start w:val="1"/>
      <w:numFmt w:val="decimal"/>
      <w:pStyle w:val="Agendaitem"/>
      <w:isLgl/>
      <w:lvlText w:val="%1."/>
      <w:lvlJc w:val="left"/>
      <w:pPr>
        <w:tabs>
          <w:tab w:val="num" w:pos="567"/>
        </w:tabs>
        <w:ind w:left="567" w:hanging="567"/>
      </w:pPr>
    </w:lvl>
    <w:lvl w:ilvl="1">
      <w:start w:val="1"/>
      <w:numFmt w:val="decimal"/>
      <w:pStyle w:val="Agendasubitem"/>
      <w:lvlText w:val="%1.%2"/>
      <w:lvlJc w:val="left"/>
      <w:pPr>
        <w:tabs>
          <w:tab w:val="num" w:pos="1134"/>
        </w:tabs>
        <w:ind w:left="1134"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3772602D"/>
    <w:multiLevelType w:val="hybridMultilevel"/>
    <w:tmpl w:val="FE546056"/>
    <w:lvl w:ilvl="0" w:tplc="1FE6447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3ADE1AE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0E404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EB625C"/>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315FE6"/>
    <w:multiLevelType w:val="hybridMultilevel"/>
    <w:tmpl w:val="82C400B4"/>
    <w:lvl w:ilvl="0" w:tplc="FFFFFFFF">
      <w:start w:val="1"/>
      <w:numFmt w:val="decimal"/>
      <w:lvlText w:val="%1."/>
      <w:lvlJc w:val="left"/>
      <w:pPr>
        <w:ind w:left="720" w:hanging="360"/>
      </w:pPr>
      <w:rPr>
        <w:b w:val="0"/>
        <w:bCs w:val="0"/>
        <w:i w:val="0"/>
        <w:iCs/>
        <w:strike w:val="0"/>
      </w:rPr>
    </w:lvl>
    <w:lvl w:ilvl="1" w:tplc="059CAD1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320AD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D00E4C"/>
    <w:multiLevelType w:val="hybridMultilevel"/>
    <w:tmpl w:val="6A825D92"/>
    <w:lvl w:ilvl="0" w:tplc="FFFFFFFF">
      <w:start w:val="1"/>
      <w:numFmt w:val="decimal"/>
      <w:lvlText w:val="%1."/>
      <w:lvlJc w:val="left"/>
      <w:pPr>
        <w:ind w:left="1494" w:hanging="360"/>
      </w:pPr>
      <w:rPr>
        <w:b w:val="0"/>
        <w:bCs w:val="0"/>
        <w:strike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4396066C"/>
    <w:multiLevelType w:val="hybridMultilevel"/>
    <w:tmpl w:val="1026E2BE"/>
    <w:lvl w:ilvl="0" w:tplc="5D062048">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216EE5"/>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AD5A67"/>
    <w:multiLevelType w:val="singleLevel"/>
    <w:tmpl w:val="111E1D56"/>
    <w:lvl w:ilvl="0">
      <w:start w:val="1"/>
      <w:numFmt w:val="bullet"/>
      <w:pStyle w:val="Bodybulletmargin"/>
      <w:lvlText w:val="•"/>
      <w:lvlJc w:val="left"/>
      <w:pPr>
        <w:tabs>
          <w:tab w:val="num" w:pos="567"/>
        </w:tabs>
        <w:ind w:left="567" w:hanging="567"/>
      </w:pPr>
      <w:rPr>
        <w:rFonts w:ascii="Times New Roman" w:hAnsi="Times New Roman" w:hint="default"/>
        <w:b w:val="0"/>
        <w:i w:val="0"/>
        <w:sz w:val="22"/>
      </w:rPr>
    </w:lvl>
  </w:abstractNum>
  <w:abstractNum w:abstractNumId="41" w15:restartNumberingAfterBreak="0">
    <w:nsid w:val="4BAC465B"/>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BB0C97"/>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F923AF"/>
    <w:multiLevelType w:val="multilevel"/>
    <w:tmpl w:val="5E7AEE28"/>
    <w:styleLink w:val="Alphabets1"/>
    <w:lvl w:ilvl="0">
      <w:start w:val="1"/>
      <w:numFmt w:val="decimal"/>
      <w:lvlText w:val="Article %1."/>
      <w:lvlJc w:val="right"/>
      <w:pPr>
        <w:ind w:left="0" w:firstLine="0"/>
      </w:pPr>
      <w:rPr>
        <w:rFonts w:hint="default"/>
        <w:b/>
        <w:bCs/>
        <w:i w:val="0"/>
        <w:iCs w:val="0"/>
      </w:rPr>
    </w:lvl>
    <w:lvl w:ilvl="1">
      <w:start w:val="1"/>
      <w:numFmt w:val="decimal"/>
      <w:lvlText w:val="Article %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4" w15:restartNumberingAfterBreak="0">
    <w:nsid w:val="4F401061"/>
    <w:multiLevelType w:val="hybridMultilevel"/>
    <w:tmpl w:val="86586A76"/>
    <w:styleLink w:val="CurrentList1"/>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B76C18"/>
    <w:multiLevelType w:val="multilevel"/>
    <w:tmpl w:val="B5C849EC"/>
    <w:styleLink w:val="Alphabets"/>
    <w:lvl w:ilvl="0">
      <w:start w:val="1"/>
      <w:numFmt w:val="decimal"/>
      <w:lvlText w:val="%1."/>
      <w:lvlJc w:val="left"/>
      <w:pPr>
        <w:tabs>
          <w:tab w:val="num" w:pos="567"/>
        </w:tabs>
        <w:ind w:left="0" w:firstLine="0"/>
      </w:pPr>
      <w:rPr>
        <w:rFonts w:hint="default"/>
        <w:b w:val="0"/>
        <w:bCs/>
        <w:i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46" w15:restartNumberingAfterBreak="0">
    <w:nsid w:val="533F5F18"/>
    <w:multiLevelType w:val="multilevel"/>
    <w:tmpl w:val="10CA70B4"/>
    <w:lvl w:ilvl="0">
      <w:start w:val="1"/>
      <w:numFmt w:val="decimal"/>
      <w:lvlText w:val="Article %1."/>
      <w:lvlJc w:val="right"/>
      <w:pPr>
        <w:ind w:left="0" w:firstLine="0"/>
      </w:pPr>
      <w:rPr>
        <w:rFonts w:hint="default"/>
        <w:b/>
        <w:bCs/>
        <w:i w:val="0"/>
        <w:iCs w:val="0"/>
        <w:sz w:val="26"/>
      </w:rPr>
    </w:lvl>
    <w:lvl w:ilvl="1">
      <w:start w:val="1"/>
      <w:numFmt w:val="decimal"/>
      <w:lvlText w:val="Article %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7" w15:restartNumberingAfterBreak="0">
    <w:nsid w:val="58E50FCE"/>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E440C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912ECF"/>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AF36E9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3E339C"/>
    <w:multiLevelType w:val="hybridMultilevel"/>
    <w:tmpl w:val="F348AF82"/>
    <w:lvl w:ilvl="0" w:tplc="FFFFFFFF">
      <w:start w:val="1"/>
      <w:numFmt w:val="decimal"/>
      <w:lvlText w:val="%1."/>
      <w:lvlJc w:val="left"/>
      <w:pPr>
        <w:ind w:left="720" w:hanging="360"/>
      </w:pPr>
      <w:rPr>
        <w:b w:val="0"/>
        <w:bCs w:val="0"/>
        <w:i w:val="0"/>
        <w:i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D5B32BA"/>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6E7D5F"/>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1006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8879F6"/>
    <w:multiLevelType w:val="singleLevel"/>
    <w:tmpl w:val="94ECC2D4"/>
    <w:lvl w:ilvl="0">
      <w:start w:val="1"/>
      <w:numFmt w:val="decimal"/>
      <w:pStyle w:val="Operativeres"/>
      <w:lvlText w:val="%1."/>
      <w:lvlJc w:val="left"/>
      <w:pPr>
        <w:tabs>
          <w:tab w:val="num" w:pos="927"/>
        </w:tabs>
        <w:ind w:left="567" w:firstLine="0"/>
      </w:pPr>
    </w:lvl>
  </w:abstractNum>
  <w:abstractNum w:abstractNumId="56" w15:restartNumberingAfterBreak="0">
    <w:nsid w:val="631B55D1"/>
    <w:multiLevelType w:val="singleLevel"/>
    <w:tmpl w:val="1428ACF2"/>
    <w:lvl w:ilvl="0">
      <w:start w:val="1"/>
      <w:numFmt w:val="lowerLetter"/>
      <w:pStyle w:val="Bodybullet"/>
      <w:lvlText w:val="(%1)"/>
      <w:lvlJc w:val="left"/>
      <w:pPr>
        <w:tabs>
          <w:tab w:val="num" w:pos="927"/>
        </w:tabs>
        <w:ind w:left="765" w:hanging="198"/>
      </w:pPr>
      <w:rPr>
        <w:rFonts w:ascii="Times New Roman" w:eastAsia="Times New Roman" w:hAnsi="Times New Roman" w:cs="Times New Roman"/>
        <w:b w:val="0"/>
        <w:i w:val="0"/>
        <w:sz w:val="22"/>
      </w:rPr>
    </w:lvl>
  </w:abstractNum>
  <w:abstractNum w:abstractNumId="57" w15:restartNumberingAfterBreak="0">
    <w:nsid w:val="638066E1"/>
    <w:multiLevelType w:val="hybridMultilevel"/>
    <w:tmpl w:val="6A825D92"/>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8F205D"/>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5D7CDD"/>
    <w:multiLevelType w:val="hybridMultilevel"/>
    <w:tmpl w:val="183AE4F0"/>
    <w:lvl w:ilvl="0" w:tplc="6E4A7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B51160"/>
    <w:multiLevelType w:val="multilevel"/>
    <w:tmpl w:val="1D4E8046"/>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8"/>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61" w15:restartNumberingAfterBreak="0">
    <w:nsid w:val="65B63EEF"/>
    <w:multiLevelType w:val="singleLevel"/>
    <w:tmpl w:val="C722E48C"/>
    <w:lvl w:ilvl="0">
      <w:start w:val="1"/>
      <w:numFmt w:val="bullet"/>
      <w:pStyle w:val="Bodybulletindented"/>
      <w:lvlText w:val="•"/>
      <w:lvlJc w:val="left"/>
      <w:pPr>
        <w:tabs>
          <w:tab w:val="num" w:pos="1494"/>
        </w:tabs>
        <w:ind w:left="1332" w:hanging="198"/>
      </w:pPr>
      <w:rPr>
        <w:rFonts w:ascii="Times New Roman" w:hAnsi="Times New Roman" w:hint="default"/>
        <w:b w:val="0"/>
        <w:i w:val="0"/>
        <w:sz w:val="22"/>
      </w:rPr>
    </w:lvl>
  </w:abstractNum>
  <w:abstractNum w:abstractNumId="62" w15:restartNumberingAfterBreak="0">
    <w:nsid w:val="6B573B0A"/>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FBC58D3"/>
    <w:multiLevelType w:val="singleLevel"/>
    <w:tmpl w:val="C1D80C06"/>
    <w:lvl w:ilvl="0">
      <w:start w:val="1"/>
      <w:numFmt w:val="bullet"/>
      <w:pStyle w:val="Indented"/>
      <w:lvlText w:val="–"/>
      <w:lvlJc w:val="left"/>
      <w:pPr>
        <w:tabs>
          <w:tab w:val="num" w:pos="927"/>
        </w:tabs>
        <w:ind w:left="765" w:hanging="198"/>
      </w:pPr>
      <w:rPr>
        <w:rFonts w:ascii="Times New Roman" w:hAnsi="Times New Roman" w:hint="default"/>
      </w:rPr>
    </w:lvl>
  </w:abstractNum>
  <w:abstractNum w:abstractNumId="64" w15:restartNumberingAfterBreak="0">
    <w:nsid w:val="705A0768"/>
    <w:multiLevelType w:val="hybridMultilevel"/>
    <w:tmpl w:val="B27814D2"/>
    <w:lvl w:ilvl="0" w:tplc="C3E6CC12">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D2750"/>
    <w:multiLevelType w:val="multilevel"/>
    <w:tmpl w:val="16784D58"/>
    <w:lvl w:ilvl="0">
      <w:start w:val="1"/>
      <w:numFmt w:val="decimal"/>
      <w:lvlText w:val="%1."/>
      <w:lvlJc w:val="left"/>
      <w:pPr>
        <w:tabs>
          <w:tab w:val="num" w:pos="567"/>
        </w:tabs>
        <w:ind w:left="0" w:firstLine="0"/>
      </w:pPr>
      <w:rPr>
        <w:b w:val="0"/>
        <w:bCs/>
        <w:i w:val="0"/>
      </w:rPr>
    </w:lvl>
    <w:lvl w:ilvl="1">
      <w:start w:val="1"/>
      <w:numFmt w:val="lowerLetter"/>
      <w:lvlText w:val="(%2)"/>
      <w:lvlJc w:val="left"/>
      <w:pPr>
        <w:tabs>
          <w:tab w:val="num" w:pos="1134"/>
        </w:tabs>
        <w:ind w:left="567" w:firstLine="0"/>
      </w:pPr>
      <w:rPr>
        <w:b w:val="0"/>
        <w:bCs w:val="0"/>
        <w:i w:val="0"/>
        <w:iCs w:val="0"/>
      </w:rPr>
    </w:lvl>
    <w:lvl w:ilvl="2">
      <w:start w:val="1"/>
      <w:numFmt w:val="lowerRoman"/>
      <w:lvlText w:val="%3."/>
      <w:lvlJc w:val="right"/>
      <w:pPr>
        <w:ind w:left="7443" w:hanging="360"/>
      </w:pPr>
    </w:lvl>
    <w:lvl w:ilvl="3">
      <w:start w:val="1"/>
      <w:numFmt w:val="decimal"/>
      <w:lvlText w:val="%4."/>
      <w:lvlJc w:val="left"/>
      <w:pPr>
        <w:tabs>
          <w:tab w:val="num" w:pos="7983"/>
        </w:tabs>
        <w:ind w:left="7983" w:hanging="360"/>
      </w:pPr>
    </w:lvl>
    <w:lvl w:ilvl="4">
      <w:start w:val="1"/>
      <w:numFmt w:val="lowerLetter"/>
      <w:lvlText w:val="%5."/>
      <w:lvlJc w:val="left"/>
      <w:pPr>
        <w:tabs>
          <w:tab w:val="num" w:pos="8703"/>
        </w:tabs>
        <w:ind w:left="8703" w:hanging="360"/>
      </w:pPr>
    </w:lvl>
    <w:lvl w:ilvl="5">
      <w:start w:val="1"/>
      <w:numFmt w:val="lowerRoman"/>
      <w:lvlText w:val="%6."/>
      <w:lvlJc w:val="right"/>
      <w:pPr>
        <w:tabs>
          <w:tab w:val="num" w:pos="9423"/>
        </w:tabs>
        <w:ind w:left="9423" w:hanging="180"/>
      </w:pPr>
    </w:lvl>
    <w:lvl w:ilvl="6">
      <w:start w:val="1"/>
      <w:numFmt w:val="decimal"/>
      <w:lvlText w:val="%7."/>
      <w:lvlJc w:val="left"/>
      <w:pPr>
        <w:tabs>
          <w:tab w:val="num" w:pos="10143"/>
        </w:tabs>
        <w:ind w:left="10143" w:hanging="360"/>
      </w:pPr>
    </w:lvl>
    <w:lvl w:ilvl="7">
      <w:start w:val="1"/>
      <w:numFmt w:val="lowerLetter"/>
      <w:lvlText w:val="%8."/>
      <w:lvlJc w:val="left"/>
      <w:pPr>
        <w:tabs>
          <w:tab w:val="num" w:pos="10863"/>
        </w:tabs>
        <w:ind w:left="10863" w:hanging="360"/>
      </w:pPr>
    </w:lvl>
    <w:lvl w:ilvl="8">
      <w:start w:val="1"/>
      <w:numFmt w:val="lowerRoman"/>
      <w:lvlText w:val="%9."/>
      <w:lvlJc w:val="right"/>
      <w:pPr>
        <w:tabs>
          <w:tab w:val="num" w:pos="11583"/>
        </w:tabs>
        <w:ind w:left="11583" w:hanging="180"/>
      </w:pPr>
    </w:lvl>
  </w:abstractNum>
  <w:abstractNum w:abstractNumId="66" w15:restartNumberingAfterBreak="0">
    <w:nsid w:val="78F05D3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8954AE"/>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585E60"/>
    <w:multiLevelType w:val="hybridMultilevel"/>
    <w:tmpl w:val="2278CE40"/>
    <w:lvl w:ilvl="0" w:tplc="99F026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B23361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7B6A30"/>
    <w:multiLevelType w:val="hybridMultilevel"/>
    <w:tmpl w:val="FDBE1472"/>
    <w:lvl w:ilvl="0" w:tplc="059CAD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BF5050"/>
    <w:multiLevelType w:val="hybridMultilevel"/>
    <w:tmpl w:val="3BF472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EAD7C6B"/>
    <w:multiLevelType w:val="singleLevel"/>
    <w:tmpl w:val="043AA0CC"/>
    <w:lvl w:ilvl="0">
      <w:start w:val="1"/>
      <w:numFmt w:val="decimal"/>
      <w:pStyle w:val="RESINRES1"/>
      <w:lvlText w:val="%1."/>
      <w:lvlJc w:val="left"/>
      <w:pPr>
        <w:tabs>
          <w:tab w:val="num" w:pos="360"/>
        </w:tabs>
        <w:ind w:left="0" w:firstLine="0"/>
      </w:pPr>
    </w:lvl>
  </w:abstractNum>
  <w:abstractNum w:abstractNumId="73" w15:restartNumberingAfterBreak="0">
    <w:nsid w:val="7FB35D04"/>
    <w:multiLevelType w:val="multilevel"/>
    <w:tmpl w:val="4BC07902"/>
    <w:lvl w:ilvl="0">
      <w:start w:val="1"/>
      <w:numFmt w:val="decimal"/>
      <w:isLg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1134"/>
        </w:tabs>
        <w:ind w:left="1134" w:hanging="567"/>
      </w:pPr>
      <w:rPr>
        <w:rFonts w:ascii="Times New Roman" w:hAnsi="Times New Roman" w:hint="default"/>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50276005">
    <w:abstractNumId w:val="56"/>
  </w:num>
  <w:num w:numId="2" w16cid:durableId="665665756">
    <w:abstractNumId w:val="61"/>
  </w:num>
  <w:num w:numId="3" w16cid:durableId="1620137047">
    <w:abstractNumId w:val="40"/>
  </w:num>
  <w:num w:numId="4" w16cid:durableId="650452429">
    <w:abstractNumId w:val="73"/>
  </w:num>
  <w:num w:numId="5" w16cid:durableId="1939481663">
    <w:abstractNumId w:val="73"/>
  </w:num>
  <w:num w:numId="6" w16cid:durableId="1374697006">
    <w:abstractNumId w:val="73"/>
  </w:num>
  <w:num w:numId="7" w16cid:durableId="867336005">
    <w:abstractNumId w:val="73"/>
  </w:num>
  <w:num w:numId="8" w16cid:durableId="1149785608">
    <w:abstractNumId w:val="73"/>
  </w:num>
  <w:num w:numId="9" w16cid:durableId="1971544814">
    <w:abstractNumId w:val="63"/>
  </w:num>
  <w:num w:numId="10" w16cid:durableId="671837051">
    <w:abstractNumId w:val="55"/>
  </w:num>
  <w:num w:numId="11" w16cid:durableId="1281188032">
    <w:abstractNumId w:val="72"/>
  </w:num>
  <w:num w:numId="12" w16cid:durableId="1481923958">
    <w:abstractNumId w:val="30"/>
  </w:num>
  <w:num w:numId="13" w16cid:durableId="1691908038">
    <w:abstractNumId w:val="16"/>
  </w:num>
  <w:num w:numId="14" w16cid:durableId="403377943">
    <w:abstractNumId w:val="45"/>
  </w:num>
  <w:num w:numId="15" w16cid:durableId="476386681">
    <w:abstractNumId w:val="46"/>
  </w:num>
  <w:num w:numId="16" w16cid:durableId="1068577204">
    <w:abstractNumId w:val="27"/>
    <w:lvlOverride w:ilvl="0">
      <w:startOverride w:val="1"/>
    </w:lvlOverride>
  </w:num>
  <w:num w:numId="17" w16cid:durableId="16211031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618882">
    <w:abstractNumId w:val="8"/>
  </w:num>
  <w:num w:numId="19" w16cid:durableId="911542229">
    <w:abstractNumId w:val="29"/>
  </w:num>
  <w:num w:numId="20" w16cid:durableId="2078698958">
    <w:abstractNumId w:val="38"/>
  </w:num>
  <w:num w:numId="21" w16cid:durableId="917321420">
    <w:abstractNumId w:val="4"/>
  </w:num>
  <w:num w:numId="22" w16cid:durableId="134837978">
    <w:abstractNumId w:val="20"/>
    <w:lvlOverride w:ilvl="0">
      <w:lvl w:ilvl="0" w:tplc="52D05C7A">
        <w:start w:val="1"/>
        <w:numFmt w:val="decimal"/>
        <w:lvlText w:val="%1."/>
        <w:lvlJc w:val="left"/>
        <w:pPr>
          <w:ind w:left="720" w:hanging="360"/>
        </w:pPr>
        <w:rPr>
          <w:rFonts w:asciiTheme="minorHAnsi" w:hAnsiTheme="minorHAnsi" w:cstheme="minorHAnsi" w:hint="default"/>
          <w:b w:val="0"/>
          <w:bCs w:val="0"/>
          <w:strike w:val="0"/>
          <w:sz w:val="22"/>
          <w:szCs w:val="22"/>
        </w:rPr>
      </w:lvl>
    </w:lvlOverride>
  </w:num>
  <w:num w:numId="23" w16cid:durableId="1037661678">
    <w:abstractNumId w:val="34"/>
  </w:num>
  <w:num w:numId="24" w16cid:durableId="1611473018">
    <w:abstractNumId w:val="50"/>
  </w:num>
  <w:num w:numId="25" w16cid:durableId="804663922">
    <w:abstractNumId w:val="48"/>
  </w:num>
  <w:num w:numId="26" w16cid:durableId="1248072520">
    <w:abstractNumId w:val="28"/>
  </w:num>
  <w:num w:numId="27" w16cid:durableId="1105928107">
    <w:abstractNumId w:val="5"/>
  </w:num>
  <w:num w:numId="28" w16cid:durableId="2014335817">
    <w:abstractNumId w:val="64"/>
  </w:num>
  <w:num w:numId="29" w16cid:durableId="330177385">
    <w:abstractNumId w:val="21"/>
  </w:num>
  <w:num w:numId="30" w16cid:durableId="2054846582">
    <w:abstractNumId w:val="54"/>
  </w:num>
  <w:num w:numId="31" w16cid:durableId="1696074602">
    <w:abstractNumId w:val="23"/>
  </w:num>
  <w:num w:numId="32" w16cid:durableId="36395037">
    <w:abstractNumId w:val="67"/>
  </w:num>
  <w:num w:numId="33" w16cid:durableId="1320884684">
    <w:abstractNumId w:val="53"/>
  </w:num>
  <w:num w:numId="34" w16cid:durableId="446891561">
    <w:abstractNumId w:val="33"/>
  </w:num>
  <w:num w:numId="35" w16cid:durableId="702901999">
    <w:abstractNumId w:val="37"/>
  </w:num>
  <w:num w:numId="36" w16cid:durableId="164320552">
    <w:abstractNumId w:val="13"/>
  </w:num>
  <w:num w:numId="37" w16cid:durableId="1149829689">
    <w:abstractNumId w:val="26"/>
  </w:num>
  <w:num w:numId="38" w16cid:durableId="1421559366">
    <w:abstractNumId w:val="44"/>
  </w:num>
  <w:num w:numId="39" w16cid:durableId="107359149">
    <w:abstractNumId w:val="25"/>
  </w:num>
  <w:num w:numId="40" w16cid:durableId="1794710796">
    <w:abstractNumId w:val="71"/>
  </w:num>
  <w:num w:numId="41" w16cid:durableId="490483849">
    <w:abstractNumId w:val="57"/>
  </w:num>
  <w:num w:numId="42" w16cid:durableId="1328481242">
    <w:abstractNumId w:val="17"/>
  </w:num>
  <w:num w:numId="43" w16cid:durableId="1703439487">
    <w:abstractNumId w:val="66"/>
  </w:num>
  <w:num w:numId="44" w16cid:durableId="1716081902">
    <w:abstractNumId w:val="11"/>
  </w:num>
  <w:num w:numId="45" w16cid:durableId="372386882">
    <w:abstractNumId w:val="32"/>
  </w:num>
  <w:num w:numId="46" w16cid:durableId="1982148151">
    <w:abstractNumId w:val="10"/>
  </w:num>
  <w:num w:numId="47" w16cid:durableId="1712261963">
    <w:abstractNumId w:val="6"/>
  </w:num>
  <w:num w:numId="48" w16cid:durableId="50345543">
    <w:abstractNumId w:val="3"/>
  </w:num>
  <w:num w:numId="49" w16cid:durableId="1796362496">
    <w:abstractNumId w:val="42"/>
  </w:num>
  <w:num w:numId="50" w16cid:durableId="482896470">
    <w:abstractNumId w:val="69"/>
  </w:num>
  <w:num w:numId="51" w16cid:durableId="897592192">
    <w:abstractNumId w:val="36"/>
  </w:num>
  <w:num w:numId="52" w16cid:durableId="297154225">
    <w:abstractNumId w:val="18"/>
  </w:num>
  <w:num w:numId="53" w16cid:durableId="1769428733">
    <w:abstractNumId w:val="7"/>
  </w:num>
  <w:num w:numId="54" w16cid:durableId="2090035204">
    <w:abstractNumId w:val="58"/>
  </w:num>
  <w:num w:numId="55" w16cid:durableId="1122073918">
    <w:abstractNumId w:val="49"/>
  </w:num>
  <w:num w:numId="56" w16cid:durableId="897783228">
    <w:abstractNumId w:val="62"/>
  </w:num>
  <w:num w:numId="57" w16cid:durableId="436370518">
    <w:abstractNumId w:val="39"/>
  </w:num>
  <w:num w:numId="58" w16cid:durableId="1828587829">
    <w:abstractNumId w:val="52"/>
  </w:num>
  <w:num w:numId="59" w16cid:durableId="155801053">
    <w:abstractNumId w:val="2"/>
  </w:num>
  <w:num w:numId="60" w16cid:durableId="418720112">
    <w:abstractNumId w:val="15"/>
  </w:num>
  <w:num w:numId="61" w16cid:durableId="1980109443">
    <w:abstractNumId w:val="43"/>
  </w:num>
  <w:num w:numId="62" w16cid:durableId="203686986">
    <w:abstractNumId w:val="35"/>
  </w:num>
  <w:num w:numId="63" w16cid:durableId="1626544624">
    <w:abstractNumId w:val="60"/>
  </w:num>
  <w:num w:numId="64" w16cid:durableId="156845800">
    <w:abstractNumId w:val="41"/>
  </w:num>
  <w:num w:numId="65" w16cid:durableId="774788525">
    <w:abstractNumId w:val="1"/>
  </w:num>
  <w:num w:numId="66" w16cid:durableId="439689210">
    <w:abstractNumId w:val="0"/>
  </w:num>
  <w:num w:numId="67" w16cid:durableId="287785364">
    <w:abstractNumId w:val="31"/>
  </w:num>
  <w:num w:numId="68" w16cid:durableId="243221160">
    <w:abstractNumId w:val="24"/>
  </w:num>
  <w:num w:numId="69" w16cid:durableId="611977559">
    <w:abstractNumId w:val="70"/>
  </w:num>
  <w:num w:numId="70" w16cid:durableId="1568150796">
    <w:abstractNumId w:val="22"/>
  </w:num>
  <w:num w:numId="71" w16cid:durableId="4869950">
    <w:abstractNumId w:val="20"/>
  </w:num>
  <w:num w:numId="72" w16cid:durableId="54089815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4754090">
    <w:abstractNumId w:val="68"/>
  </w:num>
  <w:num w:numId="74" w16cid:durableId="1517884053">
    <w:abstractNumId w:val="9"/>
  </w:num>
  <w:num w:numId="75" w16cid:durableId="1042171035">
    <w:abstractNumId w:val="14"/>
  </w:num>
  <w:num w:numId="76" w16cid:durableId="166141392">
    <w:abstractNumId w:val="59"/>
  </w:num>
  <w:num w:numId="77" w16cid:durableId="484392337">
    <w:abstractNumId w:val="51"/>
  </w:num>
  <w:num w:numId="78" w16cid:durableId="2115246943">
    <w:abstractNumId w:val="47"/>
  </w:num>
  <w:num w:numId="79" w16cid:durableId="143906238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77"/>
    <w:rsid w:val="00000CC3"/>
    <w:rsid w:val="00000E19"/>
    <w:rsid w:val="00000FC7"/>
    <w:rsid w:val="00001876"/>
    <w:rsid w:val="00001F8B"/>
    <w:rsid w:val="0000217B"/>
    <w:rsid w:val="0000342A"/>
    <w:rsid w:val="0000347B"/>
    <w:rsid w:val="00003EBE"/>
    <w:rsid w:val="00004FA7"/>
    <w:rsid w:val="0000506B"/>
    <w:rsid w:val="00005CE1"/>
    <w:rsid w:val="00007333"/>
    <w:rsid w:val="0000785B"/>
    <w:rsid w:val="000078C1"/>
    <w:rsid w:val="00007DCE"/>
    <w:rsid w:val="000106F3"/>
    <w:rsid w:val="000124EA"/>
    <w:rsid w:val="00012888"/>
    <w:rsid w:val="00014F76"/>
    <w:rsid w:val="000154C0"/>
    <w:rsid w:val="000168D9"/>
    <w:rsid w:val="0001717C"/>
    <w:rsid w:val="000206C2"/>
    <w:rsid w:val="000210B2"/>
    <w:rsid w:val="000212FE"/>
    <w:rsid w:val="00022865"/>
    <w:rsid w:val="00023F3D"/>
    <w:rsid w:val="000240BB"/>
    <w:rsid w:val="000240ED"/>
    <w:rsid w:val="00024DE9"/>
    <w:rsid w:val="000254DD"/>
    <w:rsid w:val="00025E19"/>
    <w:rsid w:val="000262E1"/>
    <w:rsid w:val="00026AC7"/>
    <w:rsid w:val="0002723B"/>
    <w:rsid w:val="00031811"/>
    <w:rsid w:val="00032ADA"/>
    <w:rsid w:val="00034410"/>
    <w:rsid w:val="0003451F"/>
    <w:rsid w:val="00034676"/>
    <w:rsid w:val="00035612"/>
    <w:rsid w:val="00035B53"/>
    <w:rsid w:val="00035FF4"/>
    <w:rsid w:val="00036F60"/>
    <w:rsid w:val="000402BC"/>
    <w:rsid w:val="00040F7B"/>
    <w:rsid w:val="00041280"/>
    <w:rsid w:val="00041597"/>
    <w:rsid w:val="00041C6F"/>
    <w:rsid w:val="00042162"/>
    <w:rsid w:val="000421C8"/>
    <w:rsid w:val="00042889"/>
    <w:rsid w:val="0004302E"/>
    <w:rsid w:val="00043348"/>
    <w:rsid w:val="00043B86"/>
    <w:rsid w:val="000447C2"/>
    <w:rsid w:val="00045642"/>
    <w:rsid w:val="000459D5"/>
    <w:rsid w:val="000464E8"/>
    <w:rsid w:val="00047168"/>
    <w:rsid w:val="00047E8F"/>
    <w:rsid w:val="00052D52"/>
    <w:rsid w:val="000533BA"/>
    <w:rsid w:val="000575D6"/>
    <w:rsid w:val="00057693"/>
    <w:rsid w:val="0006037B"/>
    <w:rsid w:val="000612F1"/>
    <w:rsid w:val="00061C5F"/>
    <w:rsid w:val="00061E2B"/>
    <w:rsid w:val="000627E6"/>
    <w:rsid w:val="0006465F"/>
    <w:rsid w:val="00064BA1"/>
    <w:rsid w:val="00067089"/>
    <w:rsid w:val="0006708E"/>
    <w:rsid w:val="000701F1"/>
    <w:rsid w:val="00070589"/>
    <w:rsid w:val="00071ED4"/>
    <w:rsid w:val="00072148"/>
    <w:rsid w:val="00072688"/>
    <w:rsid w:val="000729A9"/>
    <w:rsid w:val="00072B37"/>
    <w:rsid w:val="00074847"/>
    <w:rsid w:val="00075E7E"/>
    <w:rsid w:val="00077224"/>
    <w:rsid w:val="0007789D"/>
    <w:rsid w:val="00077C2A"/>
    <w:rsid w:val="000801AF"/>
    <w:rsid w:val="0008054C"/>
    <w:rsid w:val="00080FDB"/>
    <w:rsid w:val="00081C2B"/>
    <w:rsid w:val="00082A92"/>
    <w:rsid w:val="00083315"/>
    <w:rsid w:val="0008403F"/>
    <w:rsid w:val="0008628D"/>
    <w:rsid w:val="00086B80"/>
    <w:rsid w:val="00090CF6"/>
    <w:rsid w:val="000938B1"/>
    <w:rsid w:val="000943A7"/>
    <w:rsid w:val="00095290"/>
    <w:rsid w:val="00095409"/>
    <w:rsid w:val="00095748"/>
    <w:rsid w:val="00095D21"/>
    <w:rsid w:val="00095E6E"/>
    <w:rsid w:val="00096152"/>
    <w:rsid w:val="0009647E"/>
    <w:rsid w:val="000A0B5F"/>
    <w:rsid w:val="000A0C2D"/>
    <w:rsid w:val="000A0CF1"/>
    <w:rsid w:val="000A193A"/>
    <w:rsid w:val="000A281D"/>
    <w:rsid w:val="000A3942"/>
    <w:rsid w:val="000A39FC"/>
    <w:rsid w:val="000A3C4F"/>
    <w:rsid w:val="000A6EEB"/>
    <w:rsid w:val="000A7E7A"/>
    <w:rsid w:val="000B0C14"/>
    <w:rsid w:val="000B0E6E"/>
    <w:rsid w:val="000B1D7B"/>
    <w:rsid w:val="000B216F"/>
    <w:rsid w:val="000B32C1"/>
    <w:rsid w:val="000B3DF8"/>
    <w:rsid w:val="000B4A36"/>
    <w:rsid w:val="000B5122"/>
    <w:rsid w:val="000B5CFD"/>
    <w:rsid w:val="000B612C"/>
    <w:rsid w:val="000B6231"/>
    <w:rsid w:val="000B634F"/>
    <w:rsid w:val="000B7836"/>
    <w:rsid w:val="000B7BF3"/>
    <w:rsid w:val="000C18FA"/>
    <w:rsid w:val="000C1CC6"/>
    <w:rsid w:val="000C1D0B"/>
    <w:rsid w:val="000C2056"/>
    <w:rsid w:val="000C21A2"/>
    <w:rsid w:val="000C22A5"/>
    <w:rsid w:val="000C25D8"/>
    <w:rsid w:val="000C2B65"/>
    <w:rsid w:val="000C2E50"/>
    <w:rsid w:val="000C3EE3"/>
    <w:rsid w:val="000C3F2E"/>
    <w:rsid w:val="000C4814"/>
    <w:rsid w:val="000C49DD"/>
    <w:rsid w:val="000C4FB1"/>
    <w:rsid w:val="000C691A"/>
    <w:rsid w:val="000C6B7D"/>
    <w:rsid w:val="000C72F6"/>
    <w:rsid w:val="000D1683"/>
    <w:rsid w:val="000D3275"/>
    <w:rsid w:val="000D35C4"/>
    <w:rsid w:val="000D3790"/>
    <w:rsid w:val="000D43CA"/>
    <w:rsid w:val="000D5061"/>
    <w:rsid w:val="000D571F"/>
    <w:rsid w:val="000D5FD6"/>
    <w:rsid w:val="000D75F0"/>
    <w:rsid w:val="000E029A"/>
    <w:rsid w:val="000E0313"/>
    <w:rsid w:val="000E0543"/>
    <w:rsid w:val="000E06BF"/>
    <w:rsid w:val="000E2A05"/>
    <w:rsid w:val="000E3469"/>
    <w:rsid w:val="000E37AA"/>
    <w:rsid w:val="000E4B52"/>
    <w:rsid w:val="000E538A"/>
    <w:rsid w:val="000E5725"/>
    <w:rsid w:val="000E65D0"/>
    <w:rsid w:val="000E6F20"/>
    <w:rsid w:val="000E7A24"/>
    <w:rsid w:val="000F07CE"/>
    <w:rsid w:val="000F0A47"/>
    <w:rsid w:val="000F0E08"/>
    <w:rsid w:val="000F120F"/>
    <w:rsid w:val="000F13BB"/>
    <w:rsid w:val="000F205D"/>
    <w:rsid w:val="000F338A"/>
    <w:rsid w:val="000F3BEA"/>
    <w:rsid w:val="000F3DB3"/>
    <w:rsid w:val="000F562F"/>
    <w:rsid w:val="000F564B"/>
    <w:rsid w:val="000F600D"/>
    <w:rsid w:val="000F61C9"/>
    <w:rsid w:val="000F730A"/>
    <w:rsid w:val="000F7567"/>
    <w:rsid w:val="000F75C4"/>
    <w:rsid w:val="00100585"/>
    <w:rsid w:val="00101AA6"/>
    <w:rsid w:val="00102183"/>
    <w:rsid w:val="0010552D"/>
    <w:rsid w:val="00105F97"/>
    <w:rsid w:val="00110BDD"/>
    <w:rsid w:val="001115B2"/>
    <w:rsid w:val="00111BE7"/>
    <w:rsid w:val="00111E0E"/>
    <w:rsid w:val="0011252D"/>
    <w:rsid w:val="001132BC"/>
    <w:rsid w:val="00113786"/>
    <w:rsid w:val="001137C6"/>
    <w:rsid w:val="001143FB"/>
    <w:rsid w:val="001154A2"/>
    <w:rsid w:val="001162B6"/>
    <w:rsid w:val="00116ECA"/>
    <w:rsid w:val="0011728D"/>
    <w:rsid w:val="00117BC6"/>
    <w:rsid w:val="00123691"/>
    <w:rsid w:val="00123B80"/>
    <w:rsid w:val="00123E72"/>
    <w:rsid w:val="00124626"/>
    <w:rsid w:val="00124753"/>
    <w:rsid w:val="001260A1"/>
    <w:rsid w:val="00126674"/>
    <w:rsid w:val="0012682B"/>
    <w:rsid w:val="001268E2"/>
    <w:rsid w:val="00126DCB"/>
    <w:rsid w:val="001313E2"/>
    <w:rsid w:val="00132F40"/>
    <w:rsid w:val="00134024"/>
    <w:rsid w:val="00134591"/>
    <w:rsid w:val="00134C14"/>
    <w:rsid w:val="00134FE4"/>
    <w:rsid w:val="00135061"/>
    <w:rsid w:val="0013545E"/>
    <w:rsid w:val="0013551A"/>
    <w:rsid w:val="00135B66"/>
    <w:rsid w:val="00137568"/>
    <w:rsid w:val="001402DF"/>
    <w:rsid w:val="0014076A"/>
    <w:rsid w:val="00140FF2"/>
    <w:rsid w:val="00141B4C"/>
    <w:rsid w:val="001426FD"/>
    <w:rsid w:val="00142888"/>
    <w:rsid w:val="001443EE"/>
    <w:rsid w:val="00144F44"/>
    <w:rsid w:val="0014567A"/>
    <w:rsid w:val="00145C97"/>
    <w:rsid w:val="00147005"/>
    <w:rsid w:val="001474BB"/>
    <w:rsid w:val="00147D2B"/>
    <w:rsid w:val="00150386"/>
    <w:rsid w:val="00150E0E"/>
    <w:rsid w:val="00151D57"/>
    <w:rsid w:val="00151EFE"/>
    <w:rsid w:val="001541C7"/>
    <w:rsid w:val="00155585"/>
    <w:rsid w:val="001555CE"/>
    <w:rsid w:val="00155C18"/>
    <w:rsid w:val="001608B8"/>
    <w:rsid w:val="00160D1F"/>
    <w:rsid w:val="00161709"/>
    <w:rsid w:val="00162CA2"/>
    <w:rsid w:val="00162E43"/>
    <w:rsid w:val="00163792"/>
    <w:rsid w:val="00163B88"/>
    <w:rsid w:val="0016410E"/>
    <w:rsid w:val="00164691"/>
    <w:rsid w:val="0016496F"/>
    <w:rsid w:val="00165886"/>
    <w:rsid w:val="00165E34"/>
    <w:rsid w:val="00165E3A"/>
    <w:rsid w:val="00166314"/>
    <w:rsid w:val="001666C1"/>
    <w:rsid w:val="00166988"/>
    <w:rsid w:val="001670BB"/>
    <w:rsid w:val="00167A7F"/>
    <w:rsid w:val="00167B31"/>
    <w:rsid w:val="00167E9A"/>
    <w:rsid w:val="00167EF0"/>
    <w:rsid w:val="00170D60"/>
    <w:rsid w:val="00172000"/>
    <w:rsid w:val="00172171"/>
    <w:rsid w:val="001722CF"/>
    <w:rsid w:val="0017242F"/>
    <w:rsid w:val="00173417"/>
    <w:rsid w:val="0017345C"/>
    <w:rsid w:val="00173604"/>
    <w:rsid w:val="00173982"/>
    <w:rsid w:val="001739E2"/>
    <w:rsid w:val="00174A4E"/>
    <w:rsid w:val="001752B9"/>
    <w:rsid w:val="001765B3"/>
    <w:rsid w:val="001765B4"/>
    <w:rsid w:val="0018032A"/>
    <w:rsid w:val="00180712"/>
    <w:rsid w:val="0018188B"/>
    <w:rsid w:val="00183A6A"/>
    <w:rsid w:val="001840A2"/>
    <w:rsid w:val="00184A1D"/>
    <w:rsid w:val="00185671"/>
    <w:rsid w:val="00185A5B"/>
    <w:rsid w:val="0018730D"/>
    <w:rsid w:val="00190156"/>
    <w:rsid w:val="0019058E"/>
    <w:rsid w:val="00191568"/>
    <w:rsid w:val="00191B57"/>
    <w:rsid w:val="00192C48"/>
    <w:rsid w:val="001939AC"/>
    <w:rsid w:val="001942D3"/>
    <w:rsid w:val="0019539A"/>
    <w:rsid w:val="0019568B"/>
    <w:rsid w:val="00196297"/>
    <w:rsid w:val="00196C91"/>
    <w:rsid w:val="001A153D"/>
    <w:rsid w:val="001A1AA6"/>
    <w:rsid w:val="001A2561"/>
    <w:rsid w:val="001A2E9A"/>
    <w:rsid w:val="001A47D7"/>
    <w:rsid w:val="001A5FDB"/>
    <w:rsid w:val="001A68D9"/>
    <w:rsid w:val="001A6B3E"/>
    <w:rsid w:val="001B05AF"/>
    <w:rsid w:val="001B2A92"/>
    <w:rsid w:val="001B3018"/>
    <w:rsid w:val="001B3030"/>
    <w:rsid w:val="001B33B3"/>
    <w:rsid w:val="001B3750"/>
    <w:rsid w:val="001B38A5"/>
    <w:rsid w:val="001B3CE8"/>
    <w:rsid w:val="001B419C"/>
    <w:rsid w:val="001B454A"/>
    <w:rsid w:val="001B4647"/>
    <w:rsid w:val="001B5A10"/>
    <w:rsid w:val="001B6648"/>
    <w:rsid w:val="001B73D3"/>
    <w:rsid w:val="001B74B4"/>
    <w:rsid w:val="001C0956"/>
    <w:rsid w:val="001C0C96"/>
    <w:rsid w:val="001C268C"/>
    <w:rsid w:val="001C2742"/>
    <w:rsid w:val="001C28AA"/>
    <w:rsid w:val="001C3034"/>
    <w:rsid w:val="001C34BD"/>
    <w:rsid w:val="001C3E47"/>
    <w:rsid w:val="001C5702"/>
    <w:rsid w:val="001C65A4"/>
    <w:rsid w:val="001C69B3"/>
    <w:rsid w:val="001C69C8"/>
    <w:rsid w:val="001C79ED"/>
    <w:rsid w:val="001D0642"/>
    <w:rsid w:val="001D0E6E"/>
    <w:rsid w:val="001D191D"/>
    <w:rsid w:val="001D1A8F"/>
    <w:rsid w:val="001D1D80"/>
    <w:rsid w:val="001D202B"/>
    <w:rsid w:val="001D3378"/>
    <w:rsid w:val="001D3E52"/>
    <w:rsid w:val="001D4CFD"/>
    <w:rsid w:val="001D4E80"/>
    <w:rsid w:val="001D530D"/>
    <w:rsid w:val="001D6098"/>
    <w:rsid w:val="001D672B"/>
    <w:rsid w:val="001D7A31"/>
    <w:rsid w:val="001D7B3D"/>
    <w:rsid w:val="001D7F4E"/>
    <w:rsid w:val="001E0ADB"/>
    <w:rsid w:val="001E0B73"/>
    <w:rsid w:val="001E1D3E"/>
    <w:rsid w:val="001E241C"/>
    <w:rsid w:val="001E246F"/>
    <w:rsid w:val="001E2F23"/>
    <w:rsid w:val="001E2F84"/>
    <w:rsid w:val="001E4182"/>
    <w:rsid w:val="001E599E"/>
    <w:rsid w:val="001E66D5"/>
    <w:rsid w:val="001E67F3"/>
    <w:rsid w:val="001E6F7B"/>
    <w:rsid w:val="001E78E4"/>
    <w:rsid w:val="001F0FF4"/>
    <w:rsid w:val="001F16FD"/>
    <w:rsid w:val="001F2F20"/>
    <w:rsid w:val="001F3150"/>
    <w:rsid w:val="001F4CB9"/>
    <w:rsid w:val="001F4CF4"/>
    <w:rsid w:val="001F5125"/>
    <w:rsid w:val="001F599E"/>
    <w:rsid w:val="001F731A"/>
    <w:rsid w:val="002001F1"/>
    <w:rsid w:val="00201FB7"/>
    <w:rsid w:val="00202A95"/>
    <w:rsid w:val="0020465B"/>
    <w:rsid w:val="00205E04"/>
    <w:rsid w:val="00207B0B"/>
    <w:rsid w:val="00207C05"/>
    <w:rsid w:val="00211F2A"/>
    <w:rsid w:val="00214199"/>
    <w:rsid w:val="002145E9"/>
    <w:rsid w:val="002148E0"/>
    <w:rsid w:val="002149EC"/>
    <w:rsid w:val="0021567D"/>
    <w:rsid w:val="002158D9"/>
    <w:rsid w:val="00215B75"/>
    <w:rsid w:val="00216348"/>
    <w:rsid w:val="00217B3C"/>
    <w:rsid w:val="00217C1D"/>
    <w:rsid w:val="00221154"/>
    <w:rsid w:val="002211BE"/>
    <w:rsid w:val="0022128E"/>
    <w:rsid w:val="00221507"/>
    <w:rsid w:val="00221BB7"/>
    <w:rsid w:val="002222E5"/>
    <w:rsid w:val="0022584D"/>
    <w:rsid w:val="00225BA2"/>
    <w:rsid w:val="0022744D"/>
    <w:rsid w:val="00231B4B"/>
    <w:rsid w:val="00231FFD"/>
    <w:rsid w:val="00232391"/>
    <w:rsid w:val="0023348E"/>
    <w:rsid w:val="00233562"/>
    <w:rsid w:val="00233886"/>
    <w:rsid w:val="00233CEF"/>
    <w:rsid w:val="00234415"/>
    <w:rsid w:val="00235F59"/>
    <w:rsid w:val="00236340"/>
    <w:rsid w:val="00236721"/>
    <w:rsid w:val="00236C7F"/>
    <w:rsid w:val="0024033E"/>
    <w:rsid w:val="00240AE5"/>
    <w:rsid w:val="002417F4"/>
    <w:rsid w:val="00241EBF"/>
    <w:rsid w:val="0024223C"/>
    <w:rsid w:val="00242289"/>
    <w:rsid w:val="00243E26"/>
    <w:rsid w:val="00244CCB"/>
    <w:rsid w:val="00245695"/>
    <w:rsid w:val="002458A9"/>
    <w:rsid w:val="00245B53"/>
    <w:rsid w:val="002465E8"/>
    <w:rsid w:val="0024673B"/>
    <w:rsid w:val="0025009D"/>
    <w:rsid w:val="0025012F"/>
    <w:rsid w:val="002505F4"/>
    <w:rsid w:val="00251092"/>
    <w:rsid w:val="00251678"/>
    <w:rsid w:val="002522DD"/>
    <w:rsid w:val="002526B6"/>
    <w:rsid w:val="002526EA"/>
    <w:rsid w:val="00252C3E"/>
    <w:rsid w:val="002533B6"/>
    <w:rsid w:val="0025354C"/>
    <w:rsid w:val="002545F7"/>
    <w:rsid w:val="00254C81"/>
    <w:rsid w:val="0025511D"/>
    <w:rsid w:val="00255E0C"/>
    <w:rsid w:val="002572D0"/>
    <w:rsid w:val="0026085F"/>
    <w:rsid w:val="00261192"/>
    <w:rsid w:val="00261A9E"/>
    <w:rsid w:val="00261BBF"/>
    <w:rsid w:val="00262539"/>
    <w:rsid w:val="0026367D"/>
    <w:rsid w:val="00263903"/>
    <w:rsid w:val="00264021"/>
    <w:rsid w:val="002650FA"/>
    <w:rsid w:val="00265DC9"/>
    <w:rsid w:val="00266670"/>
    <w:rsid w:val="002667AA"/>
    <w:rsid w:val="00266ABD"/>
    <w:rsid w:val="00266DFD"/>
    <w:rsid w:val="002679C7"/>
    <w:rsid w:val="00267A2B"/>
    <w:rsid w:val="00270406"/>
    <w:rsid w:val="00271131"/>
    <w:rsid w:val="0027137B"/>
    <w:rsid w:val="002728BF"/>
    <w:rsid w:val="0027302D"/>
    <w:rsid w:val="00273D6B"/>
    <w:rsid w:val="002741A5"/>
    <w:rsid w:val="002741C5"/>
    <w:rsid w:val="00276A8C"/>
    <w:rsid w:val="00280215"/>
    <w:rsid w:val="002802DF"/>
    <w:rsid w:val="00280338"/>
    <w:rsid w:val="00280552"/>
    <w:rsid w:val="00280AB1"/>
    <w:rsid w:val="00280B64"/>
    <w:rsid w:val="00280DED"/>
    <w:rsid w:val="002818CE"/>
    <w:rsid w:val="00281CDB"/>
    <w:rsid w:val="002823BA"/>
    <w:rsid w:val="00282446"/>
    <w:rsid w:val="00283562"/>
    <w:rsid w:val="00285E74"/>
    <w:rsid w:val="0028710D"/>
    <w:rsid w:val="002876BA"/>
    <w:rsid w:val="002876C3"/>
    <w:rsid w:val="00287E5A"/>
    <w:rsid w:val="00290229"/>
    <w:rsid w:val="00290360"/>
    <w:rsid w:val="0029047B"/>
    <w:rsid w:val="00291A53"/>
    <w:rsid w:val="00292B9E"/>
    <w:rsid w:val="00293496"/>
    <w:rsid w:val="00294315"/>
    <w:rsid w:val="00296E86"/>
    <w:rsid w:val="0029726E"/>
    <w:rsid w:val="00297A43"/>
    <w:rsid w:val="002A069E"/>
    <w:rsid w:val="002A0BFF"/>
    <w:rsid w:val="002A43A6"/>
    <w:rsid w:val="002A55F8"/>
    <w:rsid w:val="002A5724"/>
    <w:rsid w:val="002A6BC9"/>
    <w:rsid w:val="002A7344"/>
    <w:rsid w:val="002A7410"/>
    <w:rsid w:val="002B1BBC"/>
    <w:rsid w:val="002B30A0"/>
    <w:rsid w:val="002B5583"/>
    <w:rsid w:val="002B5753"/>
    <w:rsid w:val="002B673D"/>
    <w:rsid w:val="002B6B8C"/>
    <w:rsid w:val="002C04DD"/>
    <w:rsid w:val="002C0A01"/>
    <w:rsid w:val="002C0CFB"/>
    <w:rsid w:val="002C19CD"/>
    <w:rsid w:val="002C222C"/>
    <w:rsid w:val="002C5A93"/>
    <w:rsid w:val="002C5AAE"/>
    <w:rsid w:val="002C5BA0"/>
    <w:rsid w:val="002C5EF5"/>
    <w:rsid w:val="002C668E"/>
    <w:rsid w:val="002C68D9"/>
    <w:rsid w:val="002D0AFF"/>
    <w:rsid w:val="002D0ED0"/>
    <w:rsid w:val="002D181A"/>
    <w:rsid w:val="002D18F2"/>
    <w:rsid w:val="002D1DB5"/>
    <w:rsid w:val="002D2B3B"/>
    <w:rsid w:val="002D2C3F"/>
    <w:rsid w:val="002D4618"/>
    <w:rsid w:val="002D47AF"/>
    <w:rsid w:val="002D4824"/>
    <w:rsid w:val="002D5871"/>
    <w:rsid w:val="002D773E"/>
    <w:rsid w:val="002D7AB6"/>
    <w:rsid w:val="002E09F5"/>
    <w:rsid w:val="002E11DA"/>
    <w:rsid w:val="002E1382"/>
    <w:rsid w:val="002E3EB5"/>
    <w:rsid w:val="002E44D8"/>
    <w:rsid w:val="002E4698"/>
    <w:rsid w:val="002E4B67"/>
    <w:rsid w:val="002E4C43"/>
    <w:rsid w:val="002E5656"/>
    <w:rsid w:val="002E5A0A"/>
    <w:rsid w:val="002E7204"/>
    <w:rsid w:val="002F0366"/>
    <w:rsid w:val="002F0C8B"/>
    <w:rsid w:val="002F2084"/>
    <w:rsid w:val="002F2580"/>
    <w:rsid w:val="002F4F58"/>
    <w:rsid w:val="002F56A0"/>
    <w:rsid w:val="002F72A8"/>
    <w:rsid w:val="002F771E"/>
    <w:rsid w:val="00300EFE"/>
    <w:rsid w:val="00301952"/>
    <w:rsid w:val="00302101"/>
    <w:rsid w:val="003030DD"/>
    <w:rsid w:val="00303968"/>
    <w:rsid w:val="003045C5"/>
    <w:rsid w:val="003049CF"/>
    <w:rsid w:val="003058D8"/>
    <w:rsid w:val="00305B91"/>
    <w:rsid w:val="003069FF"/>
    <w:rsid w:val="003073EF"/>
    <w:rsid w:val="003075E2"/>
    <w:rsid w:val="00307A5D"/>
    <w:rsid w:val="003106CE"/>
    <w:rsid w:val="003119DA"/>
    <w:rsid w:val="00311E65"/>
    <w:rsid w:val="003122D2"/>
    <w:rsid w:val="003123A2"/>
    <w:rsid w:val="00313266"/>
    <w:rsid w:val="0031330D"/>
    <w:rsid w:val="00313386"/>
    <w:rsid w:val="00313EB8"/>
    <w:rsid w:val="00314E32"/>
    <w:rsid w:val="00315323"/>
    <w:rsid w:val="00316196"/>
    <w:rsid w:val="003166E9"/>
    <w:rsid w:val="00316C47"/>
    <w:rsid w:val="003173E2"/>
    <w:rsid w:val="00317654"/>
    <w:rsid w:val="00317EB5"/>
    <w:rsid w:val="003212CE"/>
    <w:rsid w:val="00321666"/>
    <w:rsid w:val="0032179A"/>
    <w:rsid w:val="0032193E"/>
    <w:rsid w:val="00322616"/>
    <w:rsid w:val="003237F8"/>
    <w:rsid w:val="003240E3"/>
    <w:rsid w:val="0032518C"/>
    <w:rsid w:val="003257B8"/>
    <w:rsid w:val="00325A60"/>
    <w:rsid w:val="00326634"/>
    <w:rsid w:val="00326A6C"/>
    <w:rsid w:val="0032756E"/>
    <w:rsid w:val="0033126F"/>
    <w:rsid w:val="00331283"/>
    <w:rsid w:val="00331BBA"/>
    <w:rsid w:val="003325F3"/>
    <w:rsid w:val="0033390D"/>
    <w:rsid w:val="00333A5B"/>
    <w:rsid w:val="00333B07"/>
    <w:rsid w:val="00333DC0"/>
    <w:rsid w:val="003346EB"/>
    <w:rsid w:val="00334D7B"/>
    <w:rsid w:val="0033560A"/>
    <w:rsid w:val="00336943"/>
    <w:rsid w:val="0034032A"/>
    <w:rsid w:val="003405B3"/>
    <w:rsid w:val="00341271"/>
    <w:rsid w:val="00341358"/>
    <w:rsid w:val="00341F56"/>
    <w:rsid w:val="003432AF"/>
    <w:rsid w:val="003438D4"/>
    <w:rsid w:val="00344262"/>
    <w:rsid w:val="003442DE"/>
    <w:rsid w:val="003442F5"/>
    <w:rsid w:val="003445F2"/>
    <w:rsid w:val="0034465A"/>
    <w:rsid w:val="00345D2D"/>
    <w:rsid w:val="00346E7C"/>
    <w:rsid w:val="00347482"/>
    <w:rsid w:val="00347794"/>
    <w:rsid w:val="0034794C"/>
    <w:rsid w:val="0034797C"/>
    <w:rsid w:val="003507AE"/>
    <w:rsid w:val="0035374E"/>
    <w:rsid w:val="0035461A"/>
    <w:rsid w:val="00355832"/>
    <w:rsid w:val="00355CF9"/>
    <w:rsid w:val="00356E78"/>
    <w:rsid w:val="003571F8"/>
    <w:rsid w:val="00357E3C"/>
    <w:rsid w:val="00360E09"/>
    <w:rsid w:val="0036120F"/>
    <w:rsid w:val="00361804"/>
    <w:rsid w:val="00362EE3"/>
    <w:rsid w:val="003636A0"/>
    <w:rsid w:val="00363A38"/>
    <w:rsid w:val="00363E20"/>
    <w:rsid w:val="00363F90"/>
    <w:rsid w:val="00364541"/>
    <w:rsid w:val="00364845"/>
    <w:rsid w:val="0036504F"/>
    <w:rsid w:val="00367B60"/>
    <w:rsid w:val="00367D0C"/>
    <w:rsid w:val="00367E86"/>
    <w:rsid w:val="00370647"/>
    <w:rsid w:val="003706EA"/>
    <w:rsid w:val="00370E0D"/>
    <w:rsid w:val="00371051"/>
    <w:rsid w:val="00371E1B"/>
    <w:rsid w:val="003723C5"/>
    <w:rsid w:val="00372CB1"/>
    <w:rsid w:val="00373343"/>
    <w:rsid w:val="003739E1"/>
    <w:rsid w:val="00374A08"/>
    <w:rsid w:val="00374C17"/>
    <w:rsid w:val="0037583B"/>
    <w:rsid w:val="00375DAB"/>
    <w:rsid w:val="00375F9D"/>
    <w:rsid w:val="003761CB"/>
    <w:rsid w:val="00376982"/>
    <w:rsid w:val="0038158B"/>
    <w:rsid w:val="00382217"/>
    <w:rsid w:val="003822D1"/>
    <w:rsid w:val="00382862"/>
    <w:rsid w:val="00382C90"/>
    <w:rsid w:val="00383AFC"/>
    <w:rsid w:val="003856DE"/>
    <w:rsid w:val="00386002"/>
    <w:rsid w:val="00387B5A"/>
    <w:rsid w:val="00387BD9"/>
    <w:rsid w:val="00387CFA"/>
    <w:rsid w:val="00387DC0"/>
    <w:rsid w:val="003900C0"/>
    <w:rsid w:val="00390407"/>
    <w:rsid w:val="00390E7E"/>
    <w:rsid w:val="003930F9"/>
    <w:rsid w:val="00393BBD"/>
    <w:rsid w:val="00394238"/>
    <w:rsid w:val="00394D20"/>
    <w:rsid w:val="00394D50"/>
    <w:rsid w:val="00394DC2"/>
    <w:rsid w:val="00395623"/>
    <w:rsid w:val="00396946"/>
    <w:rsid w:val="00396994"/>
    <w:rsid w:val="003A0D85"/>
    <w:rsid w:val="003A11DF"/>
    <w:rsid w:val="003A15B9"/>
    <w:rsid w:val="003A19B8"/>
    <w:rsid w:val="003A2601"/>
    <w:rsid w:val="003A31C4"/>
    <w:rsid w:val="003A3768"/>
    <w:rsid w:val="003A376B"/>
    <w:rsid w:val="003A65C1"/>
    <w:rsid w:val="003A69E2"/>
    <w:rsid w:val="003A6D14"/>
    <w:rsid w:val="003A7679"/>
    <w:rsid w:val="003A78AD"/>
    <w:rsid w:val="003A7931"/>
    <w:rsid w:val="003B0088"/>
    <w:rsid w:val="003B09C6"/>
    <w:rsid w:val="003B0C21"/>
    <w:rsid w:val="003B28C8"/>
    <w:rsid w:val="003B2FA2"/>
    <w:rsid w:val="003B4E96"/>
    <w:rsid w:val="003B5500"/>
    <w:rsid w:val="003B5C46"/>
    <w:rsid w:val="003B64D3"/>
    <w:rsid w:val="003B7927"/>
    <w:rsid w:val="003C02F8"/>
    <w:rsid w:val="003C0825"/>
    <w:rsid w:val="003C1795"/>
    <w:rsid w:val="003C191D"/>
    <w:rsid w:val="003C2959"/>
    <w:rsid w:val="003C2BC5"/>
    <w:rsid w:val="003C3B68"/>
    <w:rsid w:val="003C4638"/>
    <w:rsid w:val="003C5FD0"/>
    <w:rsid w:val="003C6E05"/>
    <w:rsid w:val="003C6F48"/>
    <w:rsid w:val="003C70EA"/>
    <w:rsid w:val="003C7A97"/>
    <w:rsid w:val="003D131B"/>
    <w:rsid w:val="003D1564"/>
    <w:rsid w:val="003D20EB"/>
    <w:rsid w:val="003D217E"/>
    <w:rsid w:val="003D2C93"/>
    <w:rsid w:val="003D428C"/>
    <w:rsid w:val="003D4DBA"/>
    <w:rsid w:val="003D69A0"/>
    <w:rsid w:val="003D6F22"/>
    <w:rsid w:val="003D7A2C"/>
    <w:rsid w:val="003D7B22"/>
    <w:rsid w:val="003D7D62"/>
    <w:rsid w:val="003D7E4D"/>
    <w:rsid w:val="003E0364"/>
    <w:rsid w:val="003E1214"/>
    <w:rsid w:val="003E1ADA"/>
    <w:rsid w:val="003E22F1"/>
    <w:rsid w:val="003E2ECD"/>
    <w:rsid w:val="003E691F"/>
    <w:rsid w:val="003E7DC0"/>
    <w:rsid w:val="003F02BF"/>
    <w:rsid w:val="003F0429"/>
    <w:rsid w:val="003F0539"/>
    <w:rsid w:val="003F07D4"/>
    <w:rsid w:val="003F24FB"/>
    <w:rsid w:val="003F27CE"/>
    <w:rsid w:val="003F28A9"/>
    <w:rsid w:val="003F2E9E"/>
    <w:rsid w:val="003F35DF"/>
    <w:rsid w:val="003F4215"/>
    <w:rsid w:val="003F4507"/>
    <w:rsid w:val="003F4DB9"/>
    <w:rsid w:val="003F58E2"/>
    <w:rsid w:val="003F63EC"/>
    <w:rsid w:val="003F7B9C"/>
    <w:rsid w:val="003F7BF3"/>
    <w:rsid w:val="003F7F90"/>
    <w:rsid w:val="00401619"/>
    <w:rsid w:val="00401CE5"/>
    <w:rsid w:val="00401F02"/>
    <w:rsid w:val="004028FD"/>
    <w:rsid w:val="00402BC3"/>
    <w:rsid w:val="00402DB1"/>
    <w:rsid w:val="004053DA"/>
    <w:rsid w:val="00405774"/>
    <w:rsid w:val="00405CE1"/>
    <w:rsid w:val="00406226"/>
    <w:rsid w:val="00406482"/>
    <w:rsid w:val="004107B3"/>
    <w:rsid w:val="00411E4D"/>
    <w:rsid w:val="00412E0F"/>
    <w:rsid w:val="00413384"/>
    <w:rsid w:val="00414897"/>
    <w:rsid w:val="00415E43"/>
    <w:rsid w:val="004160C4"/>
    <w:rsid w:val="00416DC0"/>
    <w:rsid w:val="00417420"/>
    <w:rsid w:val="00420C26"/>
    <w:rsid w:val="00420EEE"/>
    <w:rsid w:val="004211C6"/>
    <w:rsid w:val="00423340"/>
    <w:rsid w:val="00423AC1"/>
    <w:rsid w:val="00423C55"/>
    <w:rsid w:val="0042405A"/>
    <w:rsid w:val="00424C04"/>
    <w:rsid w:val="0042523E"/>
    <w:rsid w:val="00425529"/>
    <w:rsid w:val="004259F7"/>
    <w:rsid w:val="00426B3F"/>
    <w:rsid w:val="00427947"/>
    <w:rsid w:val="00427FF7"/>
    <w:rsid w:val="0043039F"/>
    <w:rsid w:val="0043166A"/>
    <w:rsid w:val="00431C9B"/>
    <w:rsid w:val="004322AC"/>
    <w:rsid w:val="00434BAC"/>
    <w:rsid w:val="00434F53"/>
    <w:rsid w:val="00435433"/>
    <w:rsid w:val="0043789C"/>
    <w:rsid w:val="00437CEF"/>
    <w:rsid w:val="00440954"/>
    <w:rsid w:val="00440E75"/>
    <w:rsid w:val="00440FC3"/>
    <w:rsid w:val="00441B7F"/>
    <w:rsid w:val="00441FE8"/>
    <w:rsid w:val="0044251F"/>
    <w:rsid w:val="004432E8"/>
    <w:rsid w:val="00443360"/>
    <w:rsid w:val="00443AA3"/>
    <w:rsid w:val="00445CDE"/>
    <w:rsid w:val="00446469"/>
    <w:rsid w:val="004478D6"/>
    <w:rsid w:val="0045003F"/>
    <w:rsid w:val="00451462"/>
    <w:rsid w:val="0045206A"/>
    <w:rsid w:val="004528FC"/>
    <w:rsid w:val="0045312C"/>
    <w:rsid w:val="0045345D"/>
    <w:rsid w:val="00454192"/>
    <w:rsid w:val="00454412"/>
    <w:rsid w:val="004546A9"/>
    <w:rsid w:val="00455E49"/>
    <w:rsid w:val="00455F3B"/>
    <w:rsid w:val="00456656"/>
    <w:rsid w:val="00457AED"/>
    <w:rsid w:val="00457B15"/>
    <w:rsid w:val="00457E09"/>
    <w:rsid w:val="00461A12"/>
    <w:rsid w:val="00463020"/>
    <w:rsid w:val="004634D3"/>
    <w:rsid w:val="0046358B"/>
    <w:rsid w:val="00465475"/>
    <w:rsid w:val="00465768"/>
    <w:rsid w:val="004657A0"/>
    <w:rsid w:val="00466D74"/>
    <w:rsid w:val="00471275"/>
    <w:rsid w:val="00471E11"/>
    <w:rsid w:val="0047257F"/>
    <w:rsid w:val="0047373B"/>
    <w:rsid w:val="00473760"/>
    <w:rsid w:val="00473F2C"/>
    <w:rsid w:val="004744A9"/>
    <w:rsid w:val="004754C0"/>
    <w:rsid w:val="00477ED5"/>
    <w:rsid w:val="004806F7"/>
    <w:rsid w:val="00480903"/>
    <w:rsid w:val="004818F5"/>
    <w:rsid w:val="00481F34"/>
    <w:rsid w:val="00482AC9"/>
    <w:rsid w:val="00482F04"/>
    <w:rsid w:val="00485A28"/>
    <w:rsid w:val="00485D9E"/>
    <w:rsid w:val="0048679F"/>
    <w:rsid w:val="00487527"/>
    <w:rsid w:val="0049068A"/>
    <w:rsid w:val="0049152A"/>
    <w:rsid w:val="00492372"/>
    <w:rsid w:val="0049310F"/>
    <w:rsid w:val="00495F32"/>
    <w:rsid w:val="00496B1F"/>
    <w:rsid w:val="00497B44"/>
    <w:rsid w:val="004A043A"/>
    <w:rsid w:val="004A0626"/>
    <w:rsid w:val="004A22A2"/>
    <w:rsid w:val="004A24C8"/>
    <w:rsid w:val="004A291B"/>
    <w:rsid w:val="004A29C0"/>
    <w:rsid w:val="004A3D09"/>
    <w:rsid w:val="004A409C"/>
    <w:rsid w:val="004A429C"/>
    <w:rsid w:val="004A6258"/>
    <w:rsid w:val="004A66C7"/>
    <w:rsid w:val="004A6B8E"/>
    <w:rsid w:val="004A6C79"/>
    <w:rsid w:val="004A6F56"/>
    <w:rsid w:val="004A74E0"/>
    <w:rsid w:val="004B0137"/>
    <w:rsid w:val="004B1286"/>
    <w:rsid w:val="004B24BF"/>
    <w:rsid w:val="004B27B4"/>
    <w:rsid w:val="004B2DC2"/>
    <w:rsid w:val="004B35D6"/>
    <w:rsid w:val="004B35E9"/>
    <w:rsid w:val="004B368C"/>
    <w:rsid w:val="004B424A"/>
    <w:rsid w:val="004B4687"/>
    <w:rsid w:val="004B5E27"/>
    <w:rsid w:val="004B6BFD"/>
    <w:rsid w:val="004B6C45"/>
    <w:rsid w:val="004B7AFE"/>
    <w:rsid w:val="004C0A5A"/>
    <w:rsid w:val="004C1088"/>
    <w:rsid w:val="004C110A"/>
    <w:rsid w:val="004C16D1"/>
    <w:rsid w:val="004C234E"/>
    <w:rsid w:val="004C292D"/>
    <w:rsid w:val="004C3085"/>
    <w:rsid w:val="004C3B3C"/>
    <w:rsid w:val="004C4B6E"/>
    <w:rsid w:val="004C50C6"/>
    <w:rsid w:val="004C5DFD"/>
    <w:rsid w:val="004C6111"/>
    <w:rsid w:val="004C6257"/>
    <w:rsid w:val="004C6CDF"/>
    <w:rsid w:val="004C78A4"/>
    <w:rsid w:val="004D1C81"/>
    <w:rsid w:val="004D1E4E"/>
    <w:rsid w:val="004D28F1"/>
    <w:rsid w:val="004D2D63"/>
    <w:rsid w:val="004D3222"/>
    <w:rsid w:val="004D3518"/>
    <w:rsid w:val="004D3840"/>
    <w:rsid w:val="004D6E14"/>
    <w:rsid w:val="004D7170"/>
    <w:rsid w:val="004D76F5"/>
    <w:rsid w:val="004D7828"/>
    <w:rsid w:val="004E0AAD"/>
    <w:rsid w:val="004E0CB4"/>
    <w:rsid w:val="004E2ADC"/>
    <w:rsid w:val="004E3590"/>
    <w:rsid w:val="004E4BAC"/>
    <w:rsid w:val="004E58CE"/>
    <w:rsid w:val="004E5A14"/>
    <w:rsid w:val="004E6FB5"/>
    <w:rsid w:val="004F19EC"/>
    <w:rsid w:val="004F33DF"/>
    <w:rsid w:val="004F3A02"/>
    <w:rsid w:val="004F419E"/>
    <w:rsid w:val="004F422F"/>
    <w:rsid w:val="004F4BCE"/>
    <w:rsid w:val="004F4FC5"/>
    <w:rsid w:val="004F5CE7"/>
    <w:rsid w:val="004F74D3"/>
    <w:rsid w:val="00501FB6"/>
    <w:rsid w:val="00504DDB"/>
    <w:rsid w:val="00505693"/>
    <w:rsid w:val="00505BC7"/>
    <w:rsid w:val="00506CBA"/>
    <w:rsid w:val="00507433"/>
    <w:rsid w:val="00507B4F"/>
    <w:rsid w:val="00507CAE"/>
    <w:rsid w:val="00510F5F"/>
    <w:rsid w:val="0051105D"/>
    <w:rsid w:val="00511151"/>
    <w:rsid w:val="005111C2"/>
    <w:rsid w:val="00511447"/>
    <w:rsid w:val="00511518"/>
    <w:rsid w:val="005146AB"/>
    <w:rsid w:val="005152D3"/>
    <w:rsid w:val="0051545A"/>
    <w:rsid w:val="005156C3"/>
    <w:rsid w:val="00515803"/>
    <w:rsid w:val="00515938"/>
    <w:rsid w:val="00515C72"/>
    <w:rsid w:val="00515E57"/>
    <w:rsid w:val="005164CD"/>
    <w:rsid w:val="005171CD"/>
    <w:rsid w:val="005175F5"/>
    <w:rsid w:val="00517DE2"/>
    <w:rsid w:val="0052019B"/>
    <w:rsid w:val="00520562"/>
    <w:rsid w:val="00521049"/>
    <w:rsid w:val="005211BB"/>
    <w:rsid w:val="00521D7D"/>
    <w:rsid w:val="005226CF"/>
    <w:rsid w:val="0052289C"/>
    <w:rsid w:val="00522C23"/>
    <w:rsid w:val="00523329"/>
    <w:rsid w:val="00523787"/>
    <w:rsid w:val="00523BE6"/>
    <w:rsid w:val="005250BF"/>
    <w:rsid w:val="00525800"/>
    <w:rsid w:val="00525913"/>
    <w:rsid w:val="00525CE4"/>
    <w:rsid w:val="00525F74"/>
    <w:rsid w:val="00527EE1"/>
    <w:rsid w:val="00530E1B"/>
    <w:rsid w:val="0053112B"/>
    <w:rsid w:val="005311F2"/>
    <w:rsid w:val="00531A27"/>
    <w:rsid w:val="00532F40"/>
    <w:rsid w:val="00533510"/>
    <w:rsid w:val="00533BB8"/>
    <w:rsid w:val="005342AE"/>
    <w:rsid w:val="005345B9"/>
    <w:rsid w:val="00534618"/>
    <w:rsid w:val="00534827"/>
    <w:rsid w:val="0053553F"/>
    <w:rsid w:val="00535B43"/>
    <w:rsid w:val="005366C7"/>
    <w:rsid w:val="0053700F"/>
    <w:rsid w:val="005401F4"/>
    <w:rsid w:val="0054032D"/>
    <w:rsid w:val="005403B2"/>
    <w:rsid w:val="005404D7"/>
    <w:rsid w:val="0054064F"/>
    <w:rsid w:val="00540C1B"/>
    <w:rsid w:val="005414A6"/>
    <w:rsid w:val="00542686"/>
    <w:rsid w:val="00542D46"/>
    <w:rsid w:val="0054481E"/>
    <w:rsid w:val="00544C89"/>
    <w:rsid w:val="005457F4"/>
    <w:rsid w:val="00545989"/>
    <w:rsid w:val="00546931"/>
    <w:rsid w:val="0054763F"/>
    <w:rsid w:val="00547919"/>
    <w:rsid w:val="00550160"/>
    <w:rsid w:val="005506F9"/>
    <w:rsid w:val="00551CA6"/>
    <w:rsid w:val="00552224"/>
    <w:rsid w:val="00553985"/>
    <w:rsid w:val="00553E77"/>
    <w:rsid w:val="00554D7D"/>
    <w:rsid w:val="00555848"/>
    <w:rsid w:val="00556009"/>
    <w:rsid w:val="00557D0A"/>
    <w:rsid w:val="00561E3D"/>
    <w:rsid w:val="00562C6D"/>
    <w:rsid w:val="00564280"/>
    <w:rsid w:val="00564EA8"/>
    <w:rsid w:val="00565C3F"/>
    <w:rsid w:val="00565EF4"/>
    <w:rsid w:val="00566DF7"/>
    <w:rsid w:val="005673CF"/>
    <w:rsid w:val="00567BA4"/>
    <w:rsid w:val="0057127A"/>
    <w:rsid w:val="0057195D"/>
    <w:rsid w:val="005724FE"/>
    <w:rsid w:val="005726AC"/>
    <w:rsid w:val="00574450"/>
    <w:rsid w:val="00575392"/>
    <w:rsid w:val="0057541F"/>
    <w:rsid w:val="005762AE"/>
    <w:rsid w:val="005770FC"/>
    <w:rsid w:val="00577C61"/>
    <w:rsid w:val="00580AF2"/>
    <w:rsid w:val="005812F3"/>
    <w:rsid w:val="00582185"/>
    <w:rsid w:val="00582595"/>
    <w:rsid w:val="00582AF4"/>
    <w:rsid w:val="00582B5E"/>
    <w:rsid w:val="00582BA4"/>
    <w:rsid w:val="00584142"/>
    <w:rsid w:val="005852D3"/>
    <w:rsid w:val="00586E42"/>
    <w:rsid w:val="00587818"/>
    <w:rsid w:val="005907D5"/>
    <w:rsid w:val="005917D4"/>
    <w:rsid w:val="00592428"/>
    <w:rsid w:val="00592E2D"/>
    <w:rsid w:val="00592EF5"/>
    <w:rsid w:val="00593740"/>
    <w:rsid w:val="0059399C"/>
    <w:rsid w:val="00594832"/>
    <w:rsid w:val="00596673"/>
    <w:rsid w:val="00596743"/>
    <w:rsid w:val="005A013F"/>
    <w:rsid w:val="005A05DA"/>
    <w:rsid w:val="005A09E8"/>
    <w:rsid w:val="005A0A59"/>
    <w:rsid w:val="005A100E"/>
    <w:rsid w:val="005A1088"/>
    <w:rsid w:val="005A11BB"/>
    <w:rsid w:val="005A1E8A"/>
    <w:rsid w:val="005A47BC"/>
    <w:rsid w:val="005A483F"/>
    <w:rsid w:val="005A51B6"/>
    <w:rsid w:val="005A6F76"/>
    <w:rsid w:val="005A7763"/>
    <w:rsid w:val="005A7A09"/>
    <w:rsid w:val="005A7ED2"/>
    <w:rsid w:val="005B0A58"/>
    <w:rsid w:val="005B0CB9"/>
    <w:rsid w:val="005B1870"/>
    <w:rsid w:val="005B192A"/>
    <w:rsid w:val="005B1E0D"/>
    <w:rsid w:val="005B2838"/>
    <w:rsid w:val="005B3090"/>
    <w:rsid w:val="005B3499"/>
    <w:rsid w:val="005B43CE"/>
    <w:rsid w:val="005B5543"/>
    <w:rsid w:val="005B6950"/>
    <w:rsid w:val="005B732D"/>
    <w:rsid w:val="005C1B94"/>
    <w:rsid w:val="005C31C9"/>
    <w:rsid w:val="005C35FB"/>
    <w:rsid w:val="005C3B32"/>
    <w:rsid w:val="005C4B15"/>
    <w:rsid w:val="005C51A0"/>
    <w:rsid w:val="005C51F5"/>
    <w:rsid w:val="005C524E"/>
    <w:rsid w:val="005C5B0F"/>
    <w:rsid w:val="005C6025"/>
    <w:rsid w:val="005C7119"/>
    <w:rsid w:val="005D034A"/>
    <w:rsid w:val="005D177F"/>
    <w:rsid w:val="005D17D0"/>
    <w:rsid w:val="005D1EE9"/>
    <w:rsid w:val="005D39B2"/>
    <w:rsid w:val="005D58DD"/>
    <w:rsid w:val="005D7395"/>
    <w:rsid w:val="005D7444"/>
    <w:rsid w:val="005E11F1"/>
    <w:rsid w:val="005E30CA"/>
    <w:rsid w:val="005E394B"/>
    <w:rsid w:val="005E46AA"/>
    <w:rsid w:val="005E476B"/>
    <w:rsid w:val="005E48E4"/>
    <w:rsid w:val="005E560A"/>
    <w:rsid w:val="005E5E57"/>
    <w:rsid w:val="005E62D6"/>
    <w:rsid w:val="005E680F"/>
    <w:rsid w:val="005E7596"/>
    <w:rsid w:val="005E7A29"/>
    <w:rsid w:val="005E7BFB"/>
    <w:rsid w:val="005E7DF0"/>
    <w:rsid w:val="005E7EDB"/>
    <w:rsid w:val="005F04CE"/>
    <w:rsid w:val="005F04DD"/>
    <w:rsid w:val="005F0B51"/>
    <w:rsid w:val="005F133B"/>
    <w:rsid w:val="005F1923"/>
    <w:rsid w:val="005F1CD8"/>
    <w:rsid w:val="005F1E97"/>
    <w:rsid w:val="005F2216"/>
    <w:rsid w:val="005F22CE"/>
    <w:rsid w:val="005F3024"/>
    <w:rsid w:val="005F364B"/>
    <w:rsid w:val="005F3992"/>
    <w:rsid w:val="005F4E16"/>
    <w:rsid w:val="005F52F4"/>
    <w:rsid w:val="005F6563"/>
    <w:rsid w:val="005F65DF"/>
    <w:rsid w:val="005F736F"/>
    <w:rsid w:val="005F76FC"/>
    <w:rsid w:val="005F78E1"/>
    <w:rsid w:val="005F7E9A"/>
    <w:rsid w:val="00601921"/>
    <w:rsid w:val="00603297"/>
    <w:rsid w:val="006047D4"/>
    <w:rsid w:val="0060559E"/>
    <w:rsid w:val="00605F6C"/>
    <w:rsid w:val="006062A6"/>
    <w:rsid w:val="0060671E"/>
    <w:rsid w:val="006077DB"/>
    <w:rsid w:val="00610753"/>
    <w:rsid w:val="006107E2"/>
    <w:rsid w:val="00611796"/>
    <w:rsid w:val="006141CE"/>
    <w:rsid w:val="0061482E"/>
    <w:rsid w:val="00614F2F"/>
    <w:rsid w:val="00616D30"/>
    <w:rsid w:val="00617586"/>
    <w:rsid w:val="006178BE"/>
    <w:rsid w:val="00622596"/>
    <w:rsid w:val="00623830"/>
    <w:rsid w:val="00623999"/>
    <w:rsid w:val="00624052"/>
    <w:rsid w:val="0062424E"/>
    <w:rsid w:val="006257E9"/>
    <w:rsid w:val="00626415"/>
    <w:rsid w:val="00626B8F"/>
    <w:rsid w:val="00630927"/>
    <w:rsid w:val="00630B5C"/>
    <w:rsid w:val="006317F6"/>
    <w:rsid w:val="00632204"/>
    <w:rsid w:val="006325B9"/>
    <w:rsid w:val="00632768"/>
    <w:rsid w:val="00632C19"/>
    <w:rsid w:val="00632D99"/>
    <w:rsid w:val="006339E0"/>
    <w:rsid w:val="006341C6"/>
    <w:rsid w:val="0063499C"/>
    <w:rsid w:val="00635018"/>
    <w:rsid w:val="0063538E"/>
    <w:rsid w:val="006356E7"/>
    <w:rsid w:val="00635EC4"/>
    <w:rsid w:val="006367E8"/>
    <w:rsid w:val="00640093"/>
    <w:rsid w:val="006414B4"/>
    <w:rsid w:val="0064191C"/>
    <w:rsid w:val="006426C2"/>
    <w:rsid w:val="006426C3"/>
    <w:rsid w:val="00642906"/>
    <w:rsid w:val="00642D59"/>
    <w:rsid w:val="00642D85"/>
    <w:rsid w:val="006431F8"/>
    <w:rsid w:val="006431FE"/>
    <w:rsid w:val="006433A2"/>
    <w:rsid w:val="00643E6B"/>
    <w:rsid w:val="00644A15"/>
    <w:rsid w:val="00645748"/>
    <w:rsid w:val="006457D4"/>
    <w:rsid w:val="00646F95"/>
    <w:rsid w:val="00647513"/>
    <w:rsid w:val="00647D46"/>
    <w:rsid w:val="00647F06"/>
    <w:rsid w:val="006501B7"/>
    <w:rsid w:val="00650A40"/>
    <w:rsid w:val="00650D48"/>
    <w:rsid w:val="006556DD"/>
    <w:rsid w:val="00655B36"/>
    <w:rsid w:val="006562A9"/>
    <w:rsid w:val="00656969"/>
    <w:rsid w:val="00656ECB"/>
    <w:rsid w:val="006571DA"/>
    <w:rsid w:val="00657C71"/>
    <w:rsid w:val="006602D5"/>
    <w:rsid w:val="00660387"/>
    <w:rsid w:val="00660827"/>
    <w:rsid w:val="0066139C"/>
    <w:rsid w:val="00662357"/>
    <w:rsid w:val="0066244A"/>
    <w:rsid w:val="006633CD"/>
    <w:rsid w:val="00663968"/>
    <w:rsid w:val="00663A87"/>
    <w:rsid w:val="006659A6"/>
    <w:rsid w:val="00665B4E"/>
    <w:rsid w:val="006661CD"/>
    <w:rsid w:val="00667B1A"/>
    <w:rsid w:val="00667ECC"/>
    <w:rsid w:val="0067230B"/>
    <w:rsid w:val="0067318B"/>
    <w:rsid w:val="0067343A"/>
    <w:rsid w:val="0067472D"/>
    <w:rsid w:val="00676118"/>
    <w:rsid w:val="0067616B"/>
    <w:rsid w:val="00676753"/>
    <w:rsid w:val="00677380"/>
    <w:rsid w:val="006774E0"/>
    <w:rsid w:val="006776F3"/>
    <w:rsid w:val="0067785C"/>
    <w:rsid w:val="006779D6"/>
    <w:rsid w:val="00680C06"/>
    <w:rsid w:val="00680D14"/>
    <w:rsid w:val="00681401"/>
    <w:rsid w:val="0068175B"/>
    <w:rsid w:val="00682320"/>
    <w:rsid w:val="006829E7"/>
    <w:rsid w:val="00682EB9"/>
    <w:rsid w:val="00684439"/>
    <w:rsid w:val="0068450B"/>
    <w:rsid w:val="006847A4"/>
    <w:rsid w:val="00685679"/>
    <w:rsid w:val="00685BFF"/>
    <w:rsid w:val="00685DD2"/>
    <w:rsid w:val="0068622B"/>
    <w:rsid w:val="006868FE"/>
    <w:rsid w:val="00687791"/>
    <w:rsid w:val="00687E33"/>
    <w:rsid w:val="0069141E"/>
    <w:rsid w:val="00691B2F"/>
    <w:rsid w:val="0069211A"/>
    <w:rsid w:val="006928AE"/>
    <w:rsid w:val="00692F88"/>
    <w:rsid w:val="00694FB5"/>
    <w:rsid w:val="0069504C"/>
    <w:rsid w:val="00695AFD"/>
    <w:rsid w:val="00696942"/>
    <w:rsid w:val="00696C79"/>
    <w:rsid w:val="00696F51"/>
    <w:rsid w:val="006A3E51"/>
    <w:rsid w:val="006A4DEC"/>
    <w:rsid w:val="006A5D19"/>
    <w:rsid w:val="006A6777"/>
    <w:rsid w:val="006A6935"/>
    <w:rsid w:val="006A6B1A"/>
    <w:rsid w:val="006B0050"/>
    <w:rsid w:val="006B05C3"/>
    <w:rsid w:val="006B076F"/>
    <w:rsid w:val="006B13B6"/>
    <w:rsid w:val="006B29D9"/>
    <w:rsid w:val="006B3746"/>
    <w:rsid w:val="006B4E9F"/>
    <w:rsid w:val="006B5470"/>
    <w:rsid w:val="006B58CD"/>
    <w:rsid w:val="006B7200"/>
    <w:rsid w:val="006C0366"/>
    <w:rsid w:val="006C05A8"/>
    <w:rsid w:val="006C19C9"/>
    <w:rsid w:val="006C2537"/>
    <w:rsid w:val="006C3482"/>
    <w:rsid w:val="006C37BF"/>
    <w:rsid w:val="006C438F"/>
    <w:rsid w:val="006C4527"/>
    <w:rsid w:val="006C4A2A"/>
    <w:rsid w:val="006C6721"/>
    <w:rsid w:val="006C77D5"/>
    <w:rsid w:val="006D0254"/>
    <w:rsid w:val="006D0717"/>
    <w:rsid w:val="006D1C0A"/>
    <w:rsid w:val="006D1D92"/>
    <w:rsid w:val="006D2665"/>
    <w:rsid w:val="006D44DF"/>
    <w:rsid w:val="006D6AD8"/>
    <w:rsid w:val="006D6BD4"/>
    <w:rsid w:val="006D75EA"/>
    <w:rsid w:val="006D76E6"/>
    <w:rsid w:val="006E126A"/>
    <w:rsid w:val="006E1448"/>
    <w:rsid w:val="006E16DC"/>
    <w:rsid w:val="006E1CD8"/>
    <w:rsid w:val="006E2907"/>
    <w:rsid w:val="006E2D76"/>
    <w:rsid w:val="006E38A3"/>
    <w:rsid w:val="006E453E"/>
    <w:rsid w:val="006E4BF9"/>
    <w:rsid w:val="006E535F"/>
    <w:rsid w:val="006E5888"/>
    <w:rsid w:val="006E7180"/>
    <w:rsid w:val="006E7303"/>
    <w:rsid w:val="006F04C3"/>
    <w:rsid w:val="006F2949"/>
    <w:rsid w:val="006F3630"/>
    <w:rsid w:val="006F3E0F"/>
    <w:rsid w:val="006F3EF8"/>
    <w:rsid w:val="006F47AA"/>
    <w:rsid w:val="006F4C87"/>
    <w:rsid w:val="006F5067"/>
    <w:rsid w:val="006F55EF"/>
    <w:rsid w:val="006F575D"/>
    <w:rsid w:val="006F6960"/>
    <w:rsid w:val="00700225"/>
    <w:rsid w:val="00700863"/>
    <w:rsid w:val="00700871"/>
    <w:rsid w:val="00700EDF"/>
    <w:rsid w:val="007020BA"/>
    <w:rsid w:val="00702713"/>
    <w:rsid w:val="0070299B"/>
    <w:rsid w:val="007030E5"/>
    <w:rsid w:val="00703144"/>
    <w:rsid w:val="00704DD2"/>
    <w:rsid w:val="0070510A"/>
    <w:rsid w:val="007054A1"/>
    <w:rsid w:val="00705E7E"/>
    <w:rsid w:val="007063B6"/>
    <w:rsid w:val="007067E9"/>
    <w:rsid w:val="00706941"/>
    <w:rsid w:val="00706B3D"/>
    <w:rsid w:val="00707AC1"/>
    <w:rsid w:val="007105B2"/>
    <w:rsid w:val="007114DF"/>
    <w:rsid w:val="0071150A"/>
    <w:rsid w:val="00711651"/>
    <w:rsid w:val="00712197"/>
    <w:rsid w:val="00712CCA"/>
    <w:rsid w:val="007133D9"/>
    <w:rsid w:val="00713E43"/>
    <w:rsid w:val="007147A9"/>
    <w:rsid w:val="00715A93"/>
    <w:rsid w:val="00715D16"/>
    <w:rsid w:val="00715DBB"/>
    <w:rsid w:val="007165F2"/>
    <w:rsid w:val="00717AB4"/>
    <w:rsid w:val="0072020D"/>
    <w:rsid w:val="00720719"/>
    <w:rsid w:val="00721E6B"/>
    <w:rsid w:val="0072210C"/>
    <w:rsid w:val="0072332C"/>
    <w:rsid w:val="007237C6"/>
    <w:rsid w:val="0072526B"/>
    <w:rsid w:val="00725663"/>
    <w:rsid w:val="0073048A"/>
    <w:rsid w:val="00730795"/>
    <w:rsid w:val="0073165A"/>
    <w:rsid w:val="00732E94"/>
    <w:rsid w:val="00733682"/>
    <w:rsid w:val="00733E42"/>
    <w:rsid w:val="00734334"/>
    <w:rsid w:val="00734996"/>
    <w:rsid w:val="00735554"/>
    <w:rsid w:val="00736827"/>
    <w:rsid w:val="00736F1D"/>
    <w:rsid w:val="00737214"/>
    <w:rsid w:val="007374E1"/>
    <w:rsid w:val="00740BD9"/>
    <w:rsid w:val="00741171"/>
    <w:rsid w:val="00741448"/>
    <w:rsid w:val="007426BB"/>
    <w:rsid w:val="00743191"/>
    <w:rsid w:val="007442F2"/>
    <w:rsid w:val="00745416"/>
    <w:rsid w:val="007454DE"/>
    <w:rsid w:val="00745CD7"/>
    <w:rsid w:val="0074640D"/>
    <w:rsid w:val="007465E1"/>
    <w:rsid w:val="00746BB3"/>
    <w:rsid w:val="007479FF"/>
    <w:rsid w:val="00750170"/>
    <w:rsid w:val="00751EE1"/>
    <w:rsid w:val="00752010"/>
    <w:rsid w:val="007531F0"/>
    <w:rsid w:val="0075371B"/>
    <w:rsid w:val="00754ABD"/>
    <w:rsid w:val="00754D1F"/>
    <w:rsid w:val="0075537F"/>
    <w:rsid w:val="0075559D"/>
    <w:rsid w:val="00755A63"/>
    <w:rsid w:val="00755C75"/>
    <w:rsid w:val="007570B7"/>
    <w:rsid w:val="007571F3"/>
    <w:rsid w:val="00757A79"/>
    <w:rsid w:val="00757E6B"/>
    <w:rsid w:val="00763D58"/>
    <w:rsid w:val="007649C1"/>
    <w:rsid w:val="00765FE8"/>
    <w:rsid w:val="007664DE"/>
    <w:rsid w:val="00767D2A"/>
    <w:rsid w:val="0077091C"/>
    <w:rsid w:val="00770F6D"/>
    <w:rsid w:val="00772000"/>
    <w:rsid w:val="007729A1"/>
    <w:rsid w:val="00772A18"/>
    <w:rsid w:val="007760F9"/>
    <w:rsid w:val="007761B4"/>
    <w:rsid w:val="007802CF"/>
    <w:rsid w:val="00781475"/>
    <w:rsid w:val="00781646"/>
    <w:rsid w:val="00782590"/>
    <w:rsid w:val="00782A78"/>
    <w:rsid w:val="00783B9D"/>
    <w:rsid w:val="00783F5C"/>
    <w:rsid w:val="0078529F"/>
    <w:rsid w:val="00785FA9"/>
    <w:rsid w:val="0078715F"/>
    <w:rsid w:val="007877F9"/>
    <w:rsid w:val="0078785A"/>
    <w:rsid w:val="00790F6E"/>
    <w:rsid w:val="007910E0"/>
    <w:rsid w:val="007925DF"/>
    <w:rsid w:val="00792611"/>
    <w:rsid w:val="00793505"/>
    <w:rsid w:val="00795020"/>
    <w:rsid w:val="0079537D"/>
    <w:rsid w:val="00795FDA"/>
    <w:rsid w:val="0079603E"/>
    <w:rsid w:val="007965D0"/>
    <w:rsid w:val="00797A4E"/>
    <w:rsid w:val="00797DDA"/>
    <w:rsid w:val="007A1C6A"/>
    <w:rsid w:val="007A2F1D"/>
    <w:rsid w:val="007A37CC"/>
    <w:rsid w:val="007A3D85"/>
    <w:rsid w:val="007A47A6"/>
    <w:rsid w:val="007A532F"/>
    <w:rsid w:val="007A5B0B"/>
    <w:rsid w:val="007A5D30"/>
    <w:rsid w:val="007A5D33"/>
    <w:rsid w:val="007A6534"/>
    <w:rsid w:val="007A67D4"/>
    <w:rsid w:val="007A71F7"/>
    <w:rsid w:val="007A7C99"/>
    <w:rsid w:val="007A7E31"/>
    <w:rsid w:val="007B0A94"/>
    <w:rsid w:val="007B18FB"/>
    <w:rsid w:val="007B1C7C"/>
    <w:rsid w:val="007B1CD5"/>
    <w:rsid w:val="007B22C0"/>
    <w:rsid w:val="007B412A"/>
    <w:rsid w:val="007B6294"/>
    <w:rsid w:val="007B6346"/>
    <w:rsid w:val="007B6840"/>
    <w:rsid w:val="007B7537"/>
    <w:rsid w:val="007C025C"/>
    <w:rsid w:val="007C0CE2"/>
    <w:rsid w:val="007C0F07"/>
    <w:rsid w:val="007C36B7"/>
    <w:rsid w:val="007C6BAF"/>
    <w:rsid w:val="007C7395"/>
    <w:rsid w:val="007C768A"/>
    <w:rsid w:val="007C78A9"/>
    <w:rsid w:val="007C7F80"/>
    <w:rsid w:val="007C7FBC"/>
    <w:rsid w:val="007D01F1"/>
    <w:rsid w:val="007D0750"/>
    <w:rsid w:val="007D0F32"/>
    <w:rsid w:val="007D11F3"/>
    <w:rsid w:val="007D153E"/>
    <w:rsid w:val="007D160F"/>
    <w:rsid w:val="007D1F63"/>
    <w:rsid w:val="007D21CB"/>
    <w:rsid w:val="007D2609"/>
    <w:rsid w:val="007D4B01"/>
    <w:rsid w:val="007D4D38"/>
    <w:rsid w:val="007D573D"/>
    <w:rsid w:val="007D5D63"/>
    <w:rsid w:val="007D607A"/>
    <w:rsid w:val="007D70E8"/>
    <w:rsid w:val="007D7311"/>
    <w:rsid w:val="007D7C88"/>
    <w:rsid w:val="007E0ADC"/>
    <w:rsid w:val="007E0C6E"/>
    <w:rsid w:val="007E25CA"/>
    <w:rsid w:val="007E26BE"/>
    <w:rsid w:val="007E2BB4"/>
    <w:rsid w:val="007E2CD6"/>
    <w:rsid w:val="007E3362"/>
    <w:rsid w:val="007E33AB"/>
    <w:rsid w:val="007E3682"/>
    <w:rsid w:val="007E3870"/>
    <w:rsid w:val="007E44A8"/>
    <w:rsid w:val="007E4E25"/>
    <w:rsid w:val="007E57A0"/>
    <w:rsid w:val="007E57D4"/>
    <w:rsid w:val="007E599C"/>
    <w:rsid w:val="007E5E62"/>
    <w:rsid w:val="007E7DCD"/>
    <w:rsid w:val="007F012C"/>
    <w:rsid w:val="007F07F8"/>
    <w:rsid w:val="007F111D"/>
    <w:rsid w:val="007F1EAA"/>
    <w:rsid w:val="007F24BF"/>
    <w:rsid w:val="007F2715"/>
    <w:rsid w:val="007F4549"/>
    <w:rsid w:val="007F4B9D"/>
    <w:rsid w:val="007F6155"/>
    <w:rsid w:val="007F63B9"/>
    <w:rsid w:val="007F63FE"/>
    <w:rsid w:val="007F6904"/>
    <w:rsid w:val="007F6AE6"/>
    <w:rsid w:val="007F73B0"/>
    <w:rsid w:val="007F7AF9"/>
    <w:rsid w:val="007F7B6C"/>
    <w:rsid w:val="00800565"/>
    <w:rsid w:val="008028FB"/>
    <w:rsid w:val="008032F4"/>
    <w:rsid w:val="008042E6"/>
    <w:rsid w:val="008063E7"/>
    <w:rsid w:val="00807551"/>
    <w:rsid w:val="00807CFB"/>
    <w:rsid w:val="00807D71"/>
    <w:rsid w:val="00807F7F"/>
    <w:rsid w:val="00810150"/>
    <w:rsid w:val="00812AD0"/>
    <w:rsid w:val="008132E7"/>
    <w:rsid w:val="00815DC6"/>
    <w:rsid w:val="008163F4"/>
    <w:rsid w:val="00816DDB"/>
    <w:rsid w:val="008206D4"/>
    <w:rsid w:val="00820740"/>
    <w:rsid w:val="00820766"/>
    <w:rsid w:val="00821028"/>
    <w:rsid w:val="00821DA4"/>
    <w:rsid w:val="0082263D"/>
    <w:rsid w:val="0082291B"/>
    <w:rsid w:val="008231DB"/>
    <w:rsid w:val="00824077"/>
    <w:rsid w:val="00824098"/>
    <w:rsid w:val="008240BA"/>
    <w:rsid w:val="008248A3"/>
    <w:rsid w:val="00824D67"/>
    <w:rsid w:val="00825A45"/>
    <w:rsid w:val="00830494"/>
    <w:rsid w:val="00830EEA"/>
    <w:rsid w:val="008322D6"/>
    <w:rsid w:val="008343E0"/>
    <w:rsid w:val="00834443"/>
    <w:rsid w:val="00834725"/>
    <w:rsid w:val="00835B15"/>
    <w:rsid w:val="00835CD3"/>
    <w:rsid w:val="008365B9"/>
    <w:rsid w:val="0083758E"/>
    <w:rsid w:val="0083776D"/>
    <w:rsid w:val="00840B8D"/>
    <w:rsid w:val="00841055"/>
    <w:rsid w:val="0084246D"/>
    <w:rsid w:val="00842D2D"/>
    <w:rsid w:val="00842F76"/>
    <w:rsid w:val="00843735"/>
    <w:rsid w:val="0084401F"/>
    <w:rsid w:val="008452A9"/>
    <w:rsid w:val="00846282"/>
    <w:rsid w:val="00847809"/>
    <w:rsid w:val="0084796A"/>
    <w:rsid w:val="00850A42"/>
    <w:rsid w:val="00850C6C"/>
    <w:rsid w:val="00850F6E"/>
    <w:rsid w:val="00851D89"/>
    <w:rsid w:val="00852AED"/>
    <w:rsid w:val="00853D11"/>
    <w:rsid w:val="00853FCD"/>
    <w:rsid w:val="00855115"/>
    <w:rsid w:val="00855546"/>
    <w:rsid w:val="0085591F"/>
    <w:rsid w:val="00856402"/>
    <w:rsid w:val="0085780B"/>
    <w:rsid w:val="008603C4"/>
    <w:rsid w:val="008616E6"/>
    <w:rsid w:val="00862517"/>
    <w:rsid w:val="00862559"/>
    <w:rsid w:val="008628E1"/>
    <w:rsid w:val="00862DE7"/>
    <w:rsid w:val="008637B8"/>
    <w:rsid w:val="008657CB"/>
    <w:rsid w:val="0086791E"/>
    <w:rsid w:val="00870C74"/>
    <w:rsid w:val="00872F9B"/>
    <w:rsid w:val="00873394"/>
    <w:rsid w:val="008737B7"/>
    <w:rsid w:val="00873C0F"/>
    <w:rsid w:val="00873EB4"/>
    <w:rsid w:val="0087456A"/>
    <w:rsid w:val="00875545"/>
    <w:rsid w:val="008760FB"/>
    <w:rsid w:val="00876980"/>
    <w:rsid w:val="00876CB1"/>
    <w:rsid w:val="0087720D"/>
    <w:rsid w:val="00877A15"/>
    <w:rsid w:val="0088085E"/>
    <w:rsid w:val="00880868"/>
    <w:rsid w:val="00880D74"/>
    <w:rsid w:val="00880D9C"/>
    <w:rsid w:val="008813A1"/>
    <w:rsid w:val="00881E0A"/>
    <w:rsid w:val="00882BA1"/>
    <w:rsid w:val="008833B1"/>
    <w:rsid w:val="008839A0"/>
    <w:rsid w:val="00885710"/>
    <w:rsid w:val="00886395"/>
    <w:rsid w:val="00890C51"/>
    <w:rsid w:val="00892A27"/>
    <w:rsid w:val="00892B76"/>
    <w:rsid w:val="00892E0B"/>
    <w:rsid w:val="00893308"/>
    <w:rsid w:val="00894466"/>
    <w:rsid w:val="00894B78"/>
    <w:rsid w:val="00895662"/>
    <w:rsid w:val="00895F1A"/>
    <w:rsid w:val="008976B8"/>
    <w:rsid w:val="00897905"/>
    <w:rsid w:val="00897A69"/>
    <w:rsid w:val="008A0144"/>
    <w:rsid w:val="008A0501"/>
    <w:rsid w:val="008A0D5B"/>
    <w:rsid w:val="008A24B1"/>
    <w:rsid w:val="008A3D5F"/>
    <w:rsid w:val="008A3F5C"/>
    <w:rsid w:val="008A4301"/>
    <w:rsid w:val="008A5C35"/>
    <w:rsid w:val="008A5F2E"/>
    <w:rsid w:val="008A606F"/>
    <w:rsid w:val="008A62CE"/>
    <w:rsid w:val="008A6A47"/>
    <w:rsid w:val="008A71D3"/>
    <w:rsid w:val="008B0CBA"/>
    <w:rsid w:val="008B1CFF"/>
    <w:rsid w:val="008B2A8F"/>
    <w:rsid w:val="008B2CC2"/>
    <w:rsid w:val="008B2FDF"/>
    <w:rsid w:val="008B31C7"/>
    <w:rsid w:val="008B36F5"/>
    <w:rsid w:val="008B46FE"/>
    <w:rsid w:val="008B52C7"/>
    <w:rsid w:val="008B5E2B"/>
    <w:rsid w:val="008B78B1"/>
    <w:rsid w:val="008B7D10"/>
    <w:rsid w:val="008C0997"/>
    <w:rsid w:val="008C2581"/>
    <w:rsid w:val="008C35A0"/>
    <w:rsid w:val="008C57CB"/>
    <w:rsid w:val="008C5AA9"/>
    <w:rsid w:val="008C6D0A"/>
    <w:rsid w:val="008C72E6"/>
    <w:rsid w:val="008C7576"/>
    <w:rsid w:val="008C76E7"/>
    <w:rsid w:val="008D07E6"/>
    <w:rsid w:val="008D23A6"/>
    <w:rsid w:val="008D2411"/>
    <w:rsid w:val="008D2BB4"/>
    <w:rsid w:val="008D2F74"/>
    <w:rsid w:val="008D4790"/>
    <w:rsid w:val="008D506E"/>
    <w:rsid w:val="008D57C8"/>
    <w:rsid w:val="008E0C6A"/>
    <w:rsid w:val="008E1633"/>
    <w:rsid w:val="008E1B38"/>
    <w:rsid w:val="008E29B9"/>
    <w:rsid w:val="008E2B28"/>
    <w:rsid w:val="008E2C8E"/>
    <w:rsid w:val="008E424E"/>
    <w:rsid w:val="008E458F"/>
    <w:rsid w:val="008E48D4"/>
    <w:rsid w:val="008E5FF9"/>
    <w:rsid w:val="008E6AFC"/>
    <w:rsid w:val="008E6E4E"/>
    <w:rsid w:val="008E73C2"/>
    <w:rsid w:val="008E75C9"/>
    <w:rsid w:val="008F03CB"/>
    <w:rsid w:val="008F1C69"/>
    <w:rsid w:val="008F2579"/>
    <w:rsid w:val="008F3054"/>
    <w:rsid w:val="008F7360"/>
    <w:rsid w:val="008F793A"/>
    <w:rsid w:val="00900585"/>
    <w:rsid w:val="00901062"/>
    <w:rsid w:val="00901D97"/>
    <w:rsid w:val="009024AC"/>
    <w:rsid w:val="0090324F"/>
    <w:rsid w:val="009034D2"/>
    <w:rsid w:val="009037CB"/>
    <w:rsid w:val="00910172"/>
    <w:rsid w:val="00910A52"/>
    <w:rsid w:val="00910B8B"/>
    <w:rsid w:val="0091243D"/>
    <w:rsid w:val="0091363B"/>
    <w:rsid w:val="009138A7"/>
    <w:rsid w:val="00913D6D"/>
    <w:rsid w:val="0091416E"/>
    <w:rsid w:val="00914DFC"/>
    <w:rsid w:val="009165E1"/>
    <w:rsid w:val="00916717"/>
    <w:rsid w:val="0091757C"/>
    <w:rsid w:val="00920355"/>
    <w:rsid w:val="009207A9"/>
    <w:rsid w:val="009226D3"/>
    <w:rsid w:val="00923923"/>
    <w:rsid w:val="00923A2C"/>
    <w:rsid w:val="00924747"/>
    <w:rsid w:val="009251DF"/>
    <w:rsid w:val="0092611E"/>
    <w:rsid w:val="0092638F"/>
    <w:rsid w:val="009268EB"/>
    <w:rsid w:val="00927E45"/>
    <w:rsid w:val="00930C73"/>
    <w:rsid w:val="00930E64"/>
    <w:rsid w:val="00931C72"/>
    <w:rsid w:val="00933E66"/>
    <w:rsid w:val="0093500C"/>
    <w:rsid w:val="009352D2"/>
    <w:rsid w:val="00935B21"/>
    <w:rsid w:val="009367FB"/>
    <w:rsid w:val="00936ECE"/>
    <w:rsid w:val="0093703D"/>
    <w:rsid w:val="0093712C"/>
    <w:rsid w:val="00937185"/>
    <w:rsid w:val="00937351"/>
    <w:rsid w:val="009403F5"/>
    <w:rsid w:val="009409D9"/>
    <w:rsid w:val="00940F2B"/>
    <w:rsid w:val="009414F0"/>
    <w:rsid w:val="00941839"/>
    <w:rsid w:val="00942C79"/>
    <w:rsid w:val="00942D67"/>
    <w:rsid w:val="009450A3"/>
    <w:rsid w:val="00945214"/>
    <w:rsid w:val="00945B1B"/>
    <w:rsid w:val="00946247"/>
    <w:rsid w:val="0094648C"/>
    <w:rsid w:val="00946B57"/>
    <w:rsid w:val="0094718B"/>
    <w:rsid w:val="00950B1F"/>
    <w:rsid w:val="00950B49"/>
    <w:rsid w:val="0095308C"/>
    <w:rsid w:val="009532E5"/>
    <w:rsid w:val="0095354A"/>
    <w:rsid w:val="00953B9F"/>
    <w:rsid w:val="00954324"/>
    <w:rsid w:val="0095454E"/>
    <w:rsid w:val="009550B2"/>
    <w:rsid w:val="00955853"/>
    <w:rsid w:val="00955F46"/>
    <w:rsid w:val="009565D3"/>
    <w:rsid w:val="0095707C"/>
    <w:rsid w:val="00957E07"/>
    <w:rsid w:val="00960D3C"/>
    <w:rsid w:val="0096164A"/>
    <w:rsid w:val="0096186F"/>
    <w:rsid w:val="00962721"/>
    <w:rsid w:val="00963547"/>
    <w:rsid w:val="00963BBE"/>
    <w:rsid w:val="0096407E"/>
    <w:rsid w:val="009647E0"/>
    <w:rsid w:val="0096489D"/>
    <w:rsid w:val="00964A7A"/>
    <w:rsid w:val="009662DD"/>
    <w:rsid w:val="00966AD2"/>
    <w:rsid w:val="00966FD2"/>
    <w:rsid w:val="009672A9"/>
    <w:rsid w:val="009676EE"/>
    <w:rsid w:val="00970A99"/>
    <w:rsid w:val="00971350"/>
    <w:rsid w:val="00971C1A"/>
    <w:rsid w:val="00971C73"/>
    <w:rsid w:val="0097206E"/>
    <w:rsid w:val="009722CC"/>
    <w:rsid w:val="00972608"/>
    <w:rsid w:val="009735B8"/>
    <w:rsid w:val="00973755"/>
    <w:rsid w:val="00973D33"/>
    <w:rsid w:val="009749E8"/>
    <w:rsid w:val="00974E5E"/>
    <w:rsid w:val="009754FF"/>
    <w:rsid w:val="009764F8"/>
    <w:rsid w:val="0097737B"/>
    <w:rsid w:val="0097782B"/>
    <w:rsid w:val="009803CF"/>
    <w:rsid w:val="00980A12"/>
    <w:rsid w:val="00980E52"/>
    <w:rsid w:val="009820DF"/>
    <w:rsid w:val="009822A0"/>
    <w:rsid w:val="009829D5"/>
    <w:rsid w:val="00983932"/>
    <w:rsid w:val="00983C5D"/>
    <w:rsid w:val="00983DE4"/>
    <w:rsid w:val="00984F54"/>
    <w:rsid w:val="00986BB7"/>
    <w:rsid w:val="009913D9"/>
    <w:rsid w:val="00991AA0"/>
    <w:rsid w:val="00992629"/>
    <w:rsid w:val="00993F16"/>
    <w:rsid w:val="00994A73"/>
    <w:rsid w:val="009968DD"/>
    <w:rsid w:val="009A1B83"/>
    <w:rsid w:val="009A2296"/>
    <w:rsid w:val="009A22FF"/>
    <w:rsid w:val="009A26CD"/>
    <w:rsid w:val="009A30B1"/>
    <w:rsid w:val="009A3A2F"/>
    <w:rsid w:val="009A3E5C"/>
    <w:rsid w:val="009A4BC3"/>
    <w:rsid w:val="009A4BFE"/>
    <w:rsid w:val="009A55ED"/>
    <w:rsid w:val="009A5CA8"/>
    <w:rsid w:val="009A5F09"/>
    <w:rsid w:val="009A718E"/>
    <w:rsid w:val="009A73CB"/>
    <w:rsid w:val="009B005E"/>
    <w:rsid w:val="009B0278"/>
    <w:rsid w:val="009B0924"/>
    <w:rsid w:val="009B2C37"/>
    <w:rsid w:val="009B3109"/>
    <w:rsid w:val="009B404C"/>
    <w:rsid w:val="009B5DD2"/>
    <w:rsid w:val="009B6712"/>
    <w:rsid w:val="009B6FE6"/>
    <w:rsid w:val="009B70FB"/>
    <w:rsid w:val="009B793D"/>
    <w:rsid w:val="009C044A"/>
    <w:rsid w:val="009C0751"/>
    <w:rsid w:val="009C181F"/>
    <w:rsid w:val="009C1BEE"/>
    <w:rsid w:val="009C25EA"/>
    <w:rsid w:val="009C395A"/>
    <w:rsid w:val="009C3E57"/>
    <w:rsid w:val="009C5870"/>
    <w:rsid w:val="009C5B82"/>
    <w:rsid w:val="009C66AD"/>
    <w:rsid w:val="009C6A0A"/>
    <w:rsid w:val="009C79C2"/>
    <w:rsid w:val="009D1868"/>
    <w:rsid w:val="009D1CB2"/>
    <w:rsid w:val="009D2A78"/>
    <w:rsid w:val="009D2B5B"/>
    <w:rsid w:val="009D2E4E"/>
    <w:rsid w:val="009D306F"/>
    <w:rsid w:val="009D333A"/>
    <w:rsid w:val="009D37C8"/>
    <w:rsid w:val="009D403E"/>
    <w:rsid w:val="009D44C6"/>
    <w:rsid w:val="009D5524"/>
    <w:rsid w:val="009D565A"/>
    <w:rsid w:val="009D6404"/>
    <w:rsid w:val="009D6528"/>
    <w:rsid w:val="009D7BC1"/>
    <w:rsid w:val="009E026E"/>
    <w:rsid w:val="009E0487"/>
    <w:rsid w:val="009E0A41"/>
    <w:rsid w:val="009E0E17"/>
    <w:rsid w:val="009E0F71"/>
    <w:rsid w:val="009E1699"/>
    <w:rsid w:val="009E19F0"/>
    <w:rsid w:val="009E2556"/>
    <w:rsid w:val="009E30A5"/>
    <w:rsid w:val="009E3D9B"/>
    <w:rsid w:val="009E46FB"/>
    <w:rsid w:val="009E77D9"/>
    <w:rsid w:val="009F0AD7"/>
    <w:rsid w:val="009F16DF"/>
    <w:rsid w:val="009F1F28"/>
    <w:rsid w:val="009F26AF"/>
    <w:rsid w:val="009F32EE"/>
    <w:rsid w:val="009F4090"/>
    <w:rsid w:val="009F4773"/>
    <w:rsid w:val="009F570E"/>
    <w:rsid w:val="009F627F"/>
    <w:rsid w:val="009F6460"/>
    <w:rsid w:val="009F66D4"/>
    <w:rsid w:val="009F69DA"/>
    <w:rsid w:val="009F6B00"/>
    <w:rsid w:val="009F6FD6"/>
    <w:rsid w:val="00A00543"/>
    <w:rsid w:val="00A00954"/>
    <w:rsid w:val="00A00E4F"/>
    <w:rsid w:val="00A01F9E"/>
    <w:rsid w:val="00A02406"/>
    <w:rsid w:val="00A02A11"/>
    <w:rsid w:val="00A03796"/>
    <w:rsid w:val="00A039F0"/>
    <w:rsid w:val="00A048CE"/>
    <w:rsid w:val="00A04E8B"/>
    <w:rsid w:val="00A07750"/>
    <w:rsid w:val="00A12CD1"/>
    <w:rsid w:val="00A15F98"/>
    <w:rsid w:val="00A16561"/>
    <w:rsid w:val="00A17570"/>
    <w:rsid w:val="00A1779A"/>
    <w:rsid w:val="00A177D5"/>
    <w:rsid w:val="00A17AAD"/>
    <w:rsid w:val="00A17C16"/>
    <w:rsid w:val="00A17D6A"/>
    <w:rsid w:val="00A17FDF"/>
    <w:rsid w:val="00A2005D"/>
    <w:rsid w:val="00A206AA"/>
    <w:rsid w:val="00A206D7"/>
    <w:rsid w:val="00A21604"/>
    <w:rsid w:val="00A219DF"/>
    <w:rsid w:val="00A2236D"/>
    <w:rsid w:val="00A22802"/>
    <w:rsid w:val="00A2575C"/>
    <w:rsid w:val="00A25BE3"/>
    <w:rsid w:val="00A27B5A"/>
    <w:rsid w:val="00A27DA7"/>
    <w:rsid w:val="00A325F6"/>
    <w:rsid w:val="00A33819"/>
    <w:rsid w:val="00A33EA2"/>
    <w:rsid w:val="00A3524A"/>
    <w:rsid w:val="00A36596"/>
    <w:rsid w:val="00A4118B"/>
    <w:rsid w:val="00A4222C"/>
    <w:rsid w:val="00A441AC"/>
    <w:rsid w:val="00A45131"/>
    <w:rsid w:val="00A45472"/>
    <w:rsid w:val="00A454A9"/>
    <w:rsid w:val="00A45A27"/>
    <w:rsid w:val="00A468E6"/>
    <w:rsid w:val="00A46FC0"/>
    <w:rsid w:val="00A4743F"/>
    <w:rsid w:val="00A47AA0"/>
    <w:rsid w:val="00A47E3C"/>
    <w:rsid w:val="00A51791"/>
    <w:rsid w:val="00A5201D"/>
    <w:rsid w:val="00A521A8"/>
    <w:rsid w:val="00A5224E"/>
    <w:rsid w:val="00A52ED8"/>
    <w:rsid w:val="00A5302C"/>
    <w:rsid w:val="00A5345B"/>
    <w:rsid w:val="00A54612"/>
    <w:rsid w:val="00A554D5"/>
    <w:rsid w:val="00A56B0B"/>
    <w:rsid w:val="00A57B60"/>
    <w:rsid w:val="00A60129"/>
    <w:rsid w:val="00A618FB"/>
    <w:rsid w:val="00A61F0B"/>
    <w:rsid w:val="00A6260E"/>
    <w:rsid w:val="00A64A7E"/>
    <w:rsid w:val="00A65708"/>
    <w:rsid w:val="00A66C9B"/>
    <w:rsid w:val="00A66EB6"/>
    <w:rsid w:val="00A6720E"/>
    <w:rsid w:val="00A674F1"/>
    <w:rsid w:val="00A6799A"/>
    <w:rsid w:val="00A700AE"/>
    <w:rsid w:val="00A703F6"/>
    <w:rsid w:val="00A708AF"/>
    <w:rsid w:val="00A7122B"/>
    <w:rsid w:val="00A713C0"/>
    <w:rsid w:val="00A7179E"/>
    <w:rsid w:val="00A745FB"/>
    <w:rsid w:val="00A74D5F"/>
    <w:rsid w:val="00A75D62"/>
    <w:rsid w:val="00A761F2"/>
    <w:rsid w:val="00A77737"/>
    <w:rsid w:val="00A80724"/>
    <w:rsid w:val="00A81AF3"/>
    <w:rsid w:val="00A81C33"/>
    <w:rsid w:val="00A82036"/>
    <w:rsid w:val="00A84769"/>
    <w:rsid w:val="00A85263"/>
    <w:rsid w:val="00A86CAC"/>
    <w:rsid w:val="00A86CB3"/>
    <w:rsid w:val="00A9031F"/>
    <w:rsid w:val="00A909D4"/>
    <w:rsid w:val="00A90ED9"/>
    <w:rsid w:val="00A921C4"/>
    <w:rsid w:val="00A94A7F"/>
    <w:rsid w:val="00A95FC3"/>
    <w:rsid w:val="00A963D5"/>
    <w:rsid w:val="00A96813"/>
    <w:rsid w:val="00A97263"/>
    <w:rsid w:val="00A97A06"/>
    <w:rsid w:val="00AA0617"/>
    <w:rsid w:val="00AA201E"/>
    <w:rsid w:val="00AA2B9B"/>
    <w:rsid w:val="00AA31D3"/>
    <w:rsid w:val="00AA3C43"/>
    <w:rsid w:val="00AA3CBE"/>
    <w:rsid w:val="00AA496A"/>
    <w:rsid w:val="00AA7509"/>
    <w:rsid w:val="00AA75CB"/>
    <w:rsid w:val="00AB0356"/>
    <w:rsid w:val="00AB188E"/>
    <w:rsid w:val="00AB1AF4"/>
    <w:rsid w:val="00AB1BB0"/>
    <w:rsid w:val="00AB25FD"/>
    <w:rsid w:val="00AB3450"/>
    <w:rsid w:val="00AB4251"/>
    <w:rsid w:val="00AB46DD"/>
    <w:rsid w:val="00AB5666"/>
    <w:rsid w:val="00AB73D3"/>
    <w:rsid w:val="00AB7A69"/>
    <w:rsid w:val="00AB7DAA"/>
    <w:rsid w:val="00AC05ED"/>
    <w:rsid w:val="00AC104D"/>
    <w:rsid w:val="00AC116E"/>
    <w:rsid w:val="00AC1DB4"/>
    <w:rsid w:val="00AC26FE"/>
    <w:rsid w:val="00AC2EC7"/>
    <w:rsid w:val="00AC341C"/>
    <w:rsid w:val="00AC360F"/>
    <w:rsid w:val="00AC3E98"/>
    <w:rsid w:val="00AC3F08"/>
    <w:rsid w:val="00AC4D8F"/>
    <w:rsid w:val="00AC4DF6"/>
    <w:rsid w:val="00AC529C"/>
    <w:rsid w:val="00AC5885"/>
    <w:rsid w:val="00AC713A"/>
    <w:rsid w:val="00AC75BB"/>
    <w:rsid w:val="00AD03F8"/>
    <w:rsid w:val="00AD0B3E"/>
    <w:rsid w:val="00AD10D1"/>
    <w:rsid w:val="00AD1C66"/>
    <w:rsid w:val="00AD1CBF"/>
    <w:rsid w:val="00AD2266"/>
    <w:rsid w:val="00AD2FAF"/>
    <w:rsid w:val="00AD35B5"/>
    <w:rsid w:val="00AD3C4B"/>
    <w:rsid w:val="00AD5E29"/>
    <w:rsid w:val="00AD75A0"/>
    <w:rsid w:val="00AD77E8"/>
    <w:rsid w:val="00AE06E0"/>
    <w:rsid w:val="00AE0E17"/>
    <w:rsid w:val="00AE3DB9"/>
    <w:rsid w:val="00AE3F92"/>
    <w:rsid w:val="00AE4068"/>
    <w:rsid w:val="00AE4A78"/>
    <w:rsid w:val="00AE4ADB"/>
    <w:rsid w:val="00AE55F2"/>
    <w:rsid w:val="00AE586F"/>
    <w:rsid w:val="00AE61D3"/>
    <w:rsid w:val="00AE6BB7"/>
    <w:rsid w:val="00AE73B8"/>
    <w:rsid w:val="00AF0585"/>
    <w:rsid w:val="00AF0ED1"/>
    <w:rsid w:val="00AF14CA"/>
    <w:rsid w:val="00AF16F7"/>
    <w:rsid w:val="00AF1837"/>
    <w:rsid w:val="00AF19B8"/>
    <w:rsid w:val="00AF21FD"/>
    <w:rsid w:val="00AF2957"/>
    <w:rsid w:val="00AF2BC1"/>
    <w:rsid w:val="00AF3225"/>
    <w:rsid w:val="00AF3401"/>
    <w:rsid w:val="00AF775B"/>
    <w:rsid w:val="00B02D2E"/>
    <w:rsid w:val="00B0377E"/>
    <w:rsid w:val="00B073D6"/>
    <w:rsid w:val="00B07B40"/>
    <w:rsid w:val="00B12808"/>
    <w:rsid w:val="00B12C9F"/>
    <w:rsid w:val="00B130B3"/>
    <w:rsid w:val="00B13702"/>
    <w:rsid w:val="00B13837"/>
    <w:rsid w:val="00B13C0B"/>
    <w:rsid w:val="00B13ED3"/>
    <w:rsid w:val="00B14071"/>
    <w:rsid w:val="00B147BB"/>
    <w:rsid w:val="00B14828"/>
    <w:rsid w:val="00B15A2D"/>
    <w:rsid w:val="00B1692A"/>
    <w:rsid w:val="00B217BD"/>
    <w:rsid w:val="00B2186D"/>
    <w:rsid w:val="00B225AD"/>
    <w:rsid w:val="00B22F3E"/>
    <w:rsid w:val="00B23E17"/>
    <w:rsid w:val="00B24CFA"/>
    <w:rsid w:val="00B2563E"/>
    <w:rsid w:val="00B2578C"/>
    <w:rsid w:val="00B25A27"/>
    <w:rsid w:val="00B25C4B"/>
    <w:rsid w:val="00B25F43"/>
    <w:rsid w:val="00B2604B"/>
    <w:rsid w:val="00B3012D"/>
    <w:rsid w:val="00B32313"/>
    <w:rsid w:val="00B32BCB"/>
    <w:rsid w:val="00B32D1E"/>
    <w:rsid w:val="00B33673"/>
    <w:rsid w:val="00B349DB"/>
    <w:rsid w:val="00B35161"/>
    <w:rsid w:val="00B351BE"/>
    <w:rsid w:val="00B35914"/>
    <w:rsid w:val="00B36344"/>
    <w:rsid w:val="00B36AAD"/>
    <w:rsid w:val="00B406AA"/>
    <w:rsid w:val="00B406C8"/>
    <w:rsid w:val="00B40E14"/>
    <w:rsid w:val="00B4237A"/>
    <w:rsid w:val="00B42A1A"/>
    <w:rsid w:val="00B42F57"/>
    <w:rsid w:val="00B445FA"/>
    <w:rsid w:val="00B449FB"/>
    <w:rsid w:val="00B45B6C"/>
    <w:rsid w:val="00B4609A"/>
    <w:rsid w:val="00B46215"/>
    <w:rsid w:val="00B462D9"/>
    <w:rsid w:val="00B46AA1"/>
    <w:rsid w:val="00B47541"/>
    <w:rsid w:val="00B47CA2"/>
    <w:rsid w:val="00B518C9"/>
    <w:rsid w:val="00B51AD2"/>
    <w:rsid w:val="00B52D94"/>
    <w:rsid w:val="00B53848"/>
    <w:rsid w:val="00B542F4"/>
    <w:rsid w:val="00B545E6"/>
    <w:rsid w:val="00B56F7E"/>
    <w:rsid w:val="00B575AB"/>
    <w:rsid w:val="00B57C4A"/>
    <w:rsid w:val="00B61098"/>
    <w:rsid w:val="00B61D36"/>
    <w:rsid w:val="00B62C30"/>
    <w:rsid w:val="00B638C9"/>
    <w:rsid w:val="00B63ACE"/>
    <w:rsid w:val="00B63DF3"/>
    <w:rsid w:val="00B64247"/>
    <w:rsid w:val="00B6527E"/>
    <w:rsid w:val="00B6540D"/>
    <w:rsid w:val="00B666F3"/>
    <w:rsid w:val="00B66960"/>
    <w:rsid w:val="00B66C27"/>
    <w:rsid w:val="00B66FB5"/>
    <w:rsid w:val="00B6717A"/>
    <w:rsid w:val="00B710CB"/>
    <w:rsid w:val="00B71BE6"/>
    <w:rsid w:val="00B7214B"/>
    <w:rsid w:val="00B740F5"/>
    <w:rsid w:val="00B74546"/>
    <w:rsid w:val="00B77033"/>
    <w:rsid w:val="00B77251"/>
    <w:rsid w:val="00B80A56"/>
    <w:rsid w:val="00B81114"/>
    <w:rsid w:val="00B82189"/>
    <w:rsid w:val="00B82A3C"/>
    <w:rsid w:val="00B833FC"/>
    <w:rsid w:val="00B8412E"/>
    <w:rsid w:val="00B8495B"/>
    <w:rsid w:val="00B86DE9"/>
    <w:rsid w:val="00B876A0"/>
    <w:rsid w:val="00B91248"/>
    <w:rsid w:val="00B92CA8"/>
    <w:rsid w:val="00B940E6"/>
    <w:rsid w:val="00B9442B"/>
    <w:rsid w:val="00B9456F"/>
    <w:rsid w:val="00B94B67"/>
    <w:rsid w:val="00B95FC1"/>
    <w:rsid w:val="00B96E71"/>
    <w:rsid w:val="00B96FBD"/>
    <w:rsid w:val="00B97133"/>
    <w:rsid w:val="00B975F8"/>
    <w:rsid w:val="00BA0459"/>
    <w:rsid w:val="00BA17C2"/>
    <w:rsid w:val="00BA256D"/>
    <w:rsid w:val="00BA2B51"/>
    <w:rsid w:val="00BA466B"/>
    <w:rsid w:val="00BA4A00"/>
    <w:rsid w:val="00BA52B8"/>
    <w:rsid w:val="00BA77A8"/>
    <w:rsid w:val="00BA7EC3"/>
    <w:rsid w:val="00BB14EE"/>
    <w:rsid w:val="00BB2B26"/>
    <w:rsid w:val="00BB2E6B"/>
    <w:rsid w:val="00BB3A47"/>
    <w:rsid w:val="00BB442A"/>
    <w:rsid w:val="00BB4E91"/>
    <w:rsid w:val="00BB5390"/>
    <w:rsid w:val="00BB5485"/>
    <w:rsid w:val="00BB6113"/>
    <w:rsid w:val="00BC0218"/>
    <w:rsid w:val="00BC197A"/>
    <w:rsid w:val="00BC1E96"/>
    <w:rsid w:val="00BC2640"/>
    <w:rsid w:val="00BC3D3B"/>
    <w:rsid w:val="00BC47E0"/>
    <w:rsid w:val="00BC574B"/>
    <w:rsid w:val="00BD18C8"/>
    <w:rsid w:val="00BE050C"/>
    <w:rsid w:val="00BE0B05"/>
    <w:rsid w:val="00BE156F"/>
    <w:rsid w:val="00BE1F28"/>
    <w:rsid w:val="00BE220F"/>
    <w:rsid w:val="00BE272B"/>
    <w:rsid w:val="00BE39D8"/>
    <w:rsid w:val="00BE3CB3"/>
    <w:rsid w:val="00BE3DE3"/>
    <w:rsid w:val="00BE45FF"/>
    <w:rsid w:val="00BE4606"/>
    <w:rsid w:val="00BE550D"/>
    <w:rsid w:val="00BE59E7"/>
    <w:rsid w:val="00BE616F"/>
    <w:rsid w:val="00BE6212"/>
    <w:rsid w:val="00BE621D"/>
    <w:rsid w:val="00BE79FF"/>
    <w:rsid w:val="00BE7F07"/>
    <w:rsid w:val="00BF0028"/>
    <w:rsid w:val="00BF0ABE"/>
    <w:rsid w:val="00BF16FD"/>
    <w:rsid w:val="00BF1EC6"/>
    <w:rsid w:val="00BF299A"/>
    <w:rsid w:val="00BF3606"/>
    <w:rsid w:val="00BF37E9"/>
    <w:rsid w:val="00BF570B"/>
    <w:rsid w:val="00BF6C21"/>
    <w:rsid w:val="00BF7F5E"/>
    <w:rsid w:val="00C000A6"/>
    <w:rsid w:val="00C003EE"/>
    <w:rsid w:val="00C0081A"/>
    <w:rsid w:val="00C00FD7"/>
    <w:rsid w:val="00C01A52"/>
    <w:rsid w:val="00C01F41"/>
    <w:rsid w:val="00C0203C"/>
    <w:rsid w:val="00C0235D"/>
    <w:rsid w:val="00C02518"/>
    <w:rsid w:val="00C02EA4"/>
    <w:rsid w:val="00C03226"/>
    <w:rsid w:val="00C03D78"/>
    <w:rsid w:val="00C03E93"/>
    <w:rsid w:val="00C04C05"/>
    <w:rsid w:val="00C0520F"/>
    <w:rsid w:val="00C05F95"/>
    <w:rsid w:val="00C060AC"/>
    <w:rsid w:val="00C06C40"/>
    <w:rsid w:val="00C07BE2"/>
    <w:rsid w:val="00C07F62"/>
    <w:rsid w:val="00C106DF"/>
    <w:rsid w:val="00C1225D"/>
    <w:rsid w:val="00C12541"/>
    <w:rsid w:val="00C13633"/>
    <w:rsid w:val="00C13A75"/>
    <w:rsid w:val="00C13CE8"/>
    <w:rsid w:val="00C13EB7"/>
    <w:rsid w:val="00C13FD2"/>
    <w:rsid w:val="00C14FD8"/>
    <w:rsid w:val="00C15184"/>
    <w:rsid w:val="00C17D5C"/>
    <w:rsid w:val="00C2012B"/>
    <w:rsid w:val="00C20349"/>
    <w:rsid w:val="00C21EB0"/>
    <w:rsid w:val="00C22A41"/>
    <w:rsid w:val="00C22D0E"/>
    <w:rsid w:val="00C22F7F"/>
    <w:rsid w:val="00C23783"/>
    <w:rsid w:val="00C23818"/>
    <w:rsid w:val="00C24751"/>
    <w:rsid w:val="00C24837"/>
    <w:rsid w:val="00C25D3B"/>
    <w:rsid w:val="00C26CB8"/>
    <w:rsid w:val="00C27ABD"/>
    <w:rsid w:val="00C303FF"/>
    <w:rsid w:val="00C31376"/>
    <w:rsid w:val="00C31A86"/>
    <w:rsid w:val="00C32755"/>
    <w:rsid w:val="00C32CA4"/>
    <w:rsid w:val="00C3489C"/>
    <w:rsid w:val="00C3491C"/>
    <w:rsid w:val="00C34BC4"/>
    <w:rsid w:val="00C35CA3"/>
    <w:rsid w:val="00C3733D"/>
    <w:rsid w:val="00C40270"/>
    <w:rsid w:val="00C413D6"/>
    <w:rsid w:val="00C429D3"/>
    <w:rsid w:val="00C4332E"/>
    <w:rsid w:val="00C44504"/>
    <w:rsid w:val="00C44DA4"/>
    <w:rsid w:val="00C454D7"/>
    <w:rsid w:val="00C45FB9"/>
    <w:rsid w:val="00C46454"/>
    <w:rsid w:val="00C46813"/>
    <w:rsid w:val="00C46DA8"/>
    <w:rsid w:val="00C474CE"/>
    <w:rsid w:val="00C4754B"/>
    <w:rsid w:val="00C47A50"/>
    <w:rsid w:val="00C50074"/>
    <w:rsid w:val="00C50A04"/>
    <w:rsid w:val="00C51560"/>
    <w:rsid w:val="00C519F5"/>
    <w:rsid w:val="00C51E71"/>
    <w:rsid w:val="00C51FD3"/>
    <w:rsid w:val="00C52E1B"/>
    <w:rsid w:val="00C53E49"/>
    <w:rsid w:val="00C5410A"/>
    <w:rsid w:val="00C541A9"/>
    <w:rsid w:val="00C546E5"/>
    <w:rsid w:val="00C54CFD"/>
    <w:rsid w:val="00C558BC"/>
    <w:rsid w:val="00C56535"/>
    <w:rsid w:val="00C56558"/>
    <w:rsid w:val="00C57223"/>
    <w:rsid w:val="00C5764E"/>
    <w:rsid w:val="00C57D1E"/>
    <w:rsid w:val="00C62115"/>
    <w:rsid w:val="00C6223A"/>
    <w:rsid w:val="00C6261E"/>
    <w:rsid w:val="00C62704"/>
    <w:rsid w:val="00C62789"/>
    <w:rsid w:val="00C63EA2"/>
    <w:rsid w:val="00C64E6D"/>
    <w:rsid w:val="00C662A5"/>
    <w:rsid w:val="00C662F4"/>
    <w:rsid w:val="00C6639A"/>
    <w:rsid w:val="00C667E2"/>
    <w:rsid w:val="00C703A5"/>
    <w:rsid w:val="00C70D94"/>
    <w:rsid w:val="00C719BD"/>
    <w:rsid w:val="00C72D2F"/>
    <w:rsid w:val="00C72E28"/>
    <w:rsid w:val="00C73647"/>
    <w:rsid w:val="00C73B7C"/>
    <w:rsid w:val="00C73E7D"/>
    <w:rsid w:val="00C747C8"/>
    <w:rsid w:val="00C7496C"/>
    <w:rsid w:val="00C75960"/>
    <w:rsid w:val="00C75AC6"/>
    <w:rsid w:val="00C7728C"/>
    <w:rsid w:val="00C77C44"/>
    <w:rsid w:val="00C80298"/>
    <w:rsid w:val="00C810D9"/>
    <w:rsid w:val="00C81E33"/>
    <w:rsid w:val="00C834A7"/>
    <w:rsid w:val="00C83748"/>
    <w:rsid w:val="00C84AD1"/>
    <w:rsid w:val="00C84CE7"/>
    <w:rsid w:val="00C84D1E"/>
    <w:rsid w:val="00C87681"/>
    <w:rsid w:val="00C87D2D"/>
    <w:rsid w:val="00C91406"/>
    <w:rsid w:val="00C91F70"/>
    <w:rsid w:val="00C92984"/>
    <w:rsid w:val="00C92ED3"/>
    <w:rsid w:val="00C92F86"/>
    <w:rsid w:val="00C935D2"/>
    <w:rsid w:val="00C95F7D"/>
    <w:rsid w:val="00CA29A4"/>
    <w:rsid w:val="00CA3B7B"/>
    <w:rsid w:val="00CA49B3"/>
    <w:rsid w:val="00CA54DC"/>
    <w:rsid w:val="00CA58A8"/>
    <w:rsid w:val="00CA6907"/>
    <w:rsid w:val="00CB0A6D"/>
    <w:rsid w:val="00CB0C48"/>
    <w:rsid w:val="00CB1107"/>
    <w:rsid w:val="00CB1F57"/>
    <w:rsid w:val="00CB2841"/>
    <w:rsid w:val="00CB2F55"/>
    <w:rsid w:val="00CB3136"/>
    <w:rsid w:val="00CB577C"/>
    <w:rsid w:val="00CB5E49"/>
    <w:rsid w:val="00CB671D"/>
    <w:rsid w:val="00CB6EE8"/>
    <w:rsid w:val="00CC1267"/>
    <w:rsid w:val="00CC12CC"/>
    <w:rsid w:val="00CC160C"/>
    <w:rsid w:val="00CC2997"/>
    <w:rsid w:val="00CC35F8"/>
    <w:rsid w:val="00CC3727"/>
    <w:rsid w:val="00CC46CF"/>
    <w:rsid w:val="00CC4E30"/>
    <w:rsid w:val="00CC63DE"/>
    <w:rsid w:val="00CC6665"/>
    <w:rsid w:val="00CC668A"/>
    <w:rsid w:val="00CC7227"/>
    <w:rsid w:val="00CC7414"/>
    <w:rsid w:val="00CC76BE"/>
    <w:rsid w:val="00CC7B60"/>
    <w:rsid w:val="00CC7BAC"/>
    <w:rsid w:val="00CD2FF7"/>
    <w:rsid w:val="00CD3249"/>
    <w:rsid w:val="00CD334A"/>
    <w:rsid w:val="00CD3E9B"/>
    <w:rsid w:val="00CD4ECE"/>
    <w:rsid w:val="00CD5D17"/>
    <w:rsid w:val="00CD5FA7"/>
    <w:rsid w:val="00CD6147"/>
    <w:rsid w:val="00CD62C9"/>
    <w:rsid w:val="00CD68BD"/>
    <w:rsid w:val="00CD692D"/>
    <w:rsid w:val="00CE01C2"/>
    <w:rsid w:val="00CE0294"/>
    <w:rsid w:val="00CE0F0F"/>
    <w:rsid w:val="00CE23E5"/>
    <w:rsid w:val="00CE28BB"/>
    <w:rsid w:val="00CE293D"/>
    <w:rsid w:val="00CE608F"/>
    <w:rsid w:val="00CE6119"/>
    <w:rsid w:val="00CE7549"/>
    <w:rsid w:val="00CE761C"/>
    <w:rsid w:val="00CE7A1C"/>
    <w:rsid w:val="00CF073D"/>
    <w:rsid w:val="00CF0B7E"/>
    <w:rsid w:val="00CF1743"/>
    <w:rsid w:val="00CF20F4"/>
    <w:rsid w:val="00CF2CFA"/>
    <w:rsid w:val="00CF3004"/>
    <w:rsid w:val="00CF3A13"/>
    <w:rsid w:val="00CF439D"/>
    <w:rsid w:val="00CF4AD0"/>
    <w:rsid w:val="00CF5381"/>
    <w:rsid w:val="00CF6A8B"/>
    <w:rsid w:val="00CF6D15"/>
    <w:rsid w:val="00CF7622"/>
    <w:rsid w:val="00D008F6"/>
    <w:rsid w:val="00D009BC"/>
    <w:rsid w:val="00D015DD"/>
    <w:rsid w:val="00D03035"/>
    <w:rsid w:val="00D036B4"/>
    <w:rsid w:val="00D04C58"/>
    <w:rsid w:val="00D04FFE"/>
    <w:rsid w:val="00D05B45"/>
    <w:rsid w:val="00D0611F"/>
    <w:rsid w:val="00D06CFF"/>
    <w:rsid w:val="00D073EA"/>
    <w:rsid w:val="00D07639"/>
    <w:rsid w:val="00D079C6"/>
    <w:rsid w:val="00D07BCB"/>
    <w:rsid w:val="00D07D6F"/>
    <w:rsid w:val="00D11047"/>
    <w:rsid w:val="00D11F15"/>
    <w:rsid w:val="00D134B1"/>
    <w:rsid w:val="00D1680C"/>
    <w:rsid w:val="00D16A9C"/>
    <w:rsid w:val="00D20107"/>
    <w:rsid w:val="00D20622"/>
    <w:rsid w:val="00D20CA4"/>
    <w:rsid w:val="00D21B26"/>
    <w:rsid w:val="00D21B85"/>
    <w:rsid w:val="00D21EA9"/>
    <w:rsid w:val="00D2265E"/>
    <w:rsid w:val="00D236F1"/>
    <w:rsid w:val="00D23854"/>
    <w:rsid w:val="00D24AFC"/>
    <w:rsid w:val="00D25908"/>
    <w:rsid w:val="00D25A6C"/>
    <w:rsid w:val="00D25BBE"/>
    <w:rsid w:val="00D26394"/>
    <w:rsid w:val="00D2681D"/>
    <w:rsid w:val="00D26F81"/>
    <w:rsid w:val="00D275D4"/>
    <w:rsid w:val="00D27C51"/>
    <w:rsid w:val="00D3023D"/>
    <w:rsid w:val="00D308A6"/>
    <w:rsid w:val="00D30C5D"/>
    <w:rsid w:val="00D30EE4"/>
    <w:rsid w:val="00D31942"/>
    <w:rsid w:val="00D32811"/>
    <w:rsid w:val="00D334BF"/>
    <w:rsid w:val="00D3395C"/>
    <w:rsid w:val="00D3483D"/>
    <w:rsid w:val="00D34EAA"/>
    <w:rsid w:val="00D35186"/>
    <w:rsid w:val="00D35B62"/>
    <w:rsid w:val="00D35CE7"/>
    <w:rsid w:val="00D36231"/>
    <w:rsid w:val="00D3624D"/>
    <w:rsid w:val="00D37DB1"/>
    <w:rsid w:val="00D409C2"/>
    <w:rsid w:val="00D4117B"/>
    <w:rsid w:val="00D41651"/>
    <w:rsid w:val="00D419CB"/>
    <w:rsid w:val="00D41A6F"/>
    <w:rsid w:val="00D44196"/>
    <w:rsid w:val="00D44369"/>
    <w:rsid w:val="00D45149"/>
    <w:rsid w:val="00D45C38"/>
    <w:rsid w:val="00D46C2A"/>
    <w:rsid w:val="00D471AF"/>
    <w:rsid w:val="00D47B71"/>
    <w:rsid w:val="00D512DA"/>
    <w:rsid w:val="00D51C79"/>
    <w:rsid w:val="00D52EAE"/>
    <w:rsid w:val="00D53099"/>
    <w:rsid w:val="00D5440B"/>
    <w:rsid w:val="00D55139"/>
    <w:rsid w:val="00D55370"/>
    <w:rsid w:val="00D565F5"/>
    <w:rsid w:val="00D566B9"/>
    <w:rsid w:val="00D566D1"/>
    <w:rsid w:val="00D56F36"/>
    <w:rsid w:val="00D57863"/>
    <w:rsid w:val="00D60F00"/>
    <w:rsid w:val="00D61983"/>
    <w:rsid w:val="00D61E0A"/>
    <w:rsid w:val="00D62D0D"/>
    <w:rsid w:val="00D62D7A"/>
    <w:rsid w:val="00D6342E"/>
    <w:rsid w:val="00D63525"/>
    <w:rsid w:val="00D63ECA"/>
    <w:rsid w:val="00D6433A"/>
    <w:rsid w:val="00D646B6"/>
    <w:rsid w:val="00D64A36"/>
    <w:rsid w:val="00D6663E"/>
    <w:rsid w:val="00D66803"/>
    <w:rsid w:val="00D67F91"/>
    <w:rsid w:val="00D70685"/>
    <w:rsid w:val="00D72773"/>
    <w:rsid w:val="00D728E4"/>
    <w:rsid w:val="00D74543"/>
    <w:rsid w:val="00D74648"/>
    <w:rsid w:val="00D75319"/>
    <w:rsid w:val="00D75397"/>
    <w:rsid w:val="00D75A64"/>
    <w:rsid w:val="00D76266"/>
    <w:rsid w:val="00D81361"/>
    <w:rsid w:val="00D817F7"/>
    <w:rsid w:val="00D818AA"/>
    <w:rsid w:val="00D8220A"/>
    <w:rsid w:val="00D82448"/>
    <w:rsid w:val="00D82E20"/>
    <w:rsid w:val="00D832F2"/>
    <w:rsid w:val="00D85FE1"/>
    <w:rsid w:val="00D8683E"/>
    <w:rsid w:val="00D90A99"/>
    <w:rsid w:val="00D9237E"/>
    <w:rsid w:val="00D925E6"/>
    <w:rsid w:val="00D930E5"/>
    <w:rsid w:val="00D93330"/>
    <w:rsid w:val="00D94189"/>
    <w:rsid w:val="00D9429E"/>
    <w:rsid w:val="00D94ED4"/>
    <w:rsid w:val="00D95277"/>
    <w:rsid w:val="00D97F4A"/>
    <w:rsid w:val="00DA001F"/>
    <w:rsid w:val="00DA0020"/>
    <w:rsid w:val="00DA128B"/>
    <w:rsid w:val="00DA1400"/>
    <w:rsid w:val="00DA1CD7"/>
    <w:rsid w:val="00DA2007"/>
    <w:rsid w:val="00DA316F"/>
    <w:rsid w:val="00DA335D"/>
    <w:rsid w:val="00DA3A9A"/>
    <w:rsid w:val="00DA4370"/>
    <w:rsid w:val="00DA525B"/>
    <w:rsid w:val="00DA595B"/>
    <w:rsid w:val="00DA626A"/>
    <w:rsid w:val="00DA6C35"/>
    <w:rsid w:val="00DA72AD"/>
    <w:rsid w:val="00DA78F8"/>
    <w:rsid w:val="00DB0092"/>
    <w:rsid w:val="00DB00D1"/>
    <w:rsid w:val="00DB01BA"/>
    <w:rsid w:val="00DB0410"/>
    <w:rsid w:val="00DB0D01"/>
    <w:rsid w:val="00DB1052"/>
    <w:rsid w:val="00DB1673"/>
    <w:rsid w:val="00DB21EB"/>
    <w:rsid w:val="00DB2528"/>
    <w:rsid w:val="00DB2F63"/>
    <w:rsid w:val="00DB34B8"/>
    <w:rsid w:val="00DB6A85"/>
    <w:rsid w:val="00DB7D69"/>
    <w:rsid w:val="00DC06F6"/>
    <w:rsid w:val="00DC0B42"/>
    <w:rsid w:val="00DC1343"/>
    <w:rsid w:val="00DC1619"/>
    <w:rsid w:val="00DC1839"/>
    <w:rsid w:val="00DC19B0"/>
    <w:rsid w:val="00DC19C4"/>
    <w:rsid w:val="00DC1A30"/>
    <w:rsid w:val="00DC2608"/>
    <w:rsid w:val="00DC26CA"/>
    <w:rsid w:val="00DC3481"/>
    <w:rsid w:val="00DC407D"/>
    <w:rsid w:val="00DC4AB9"/>
    <w:rsid w:val="00DC63C5"/>
    <w:rsid w:val="00DD05E5"/>
    <w:rsid w:val="00DD19F3"/>
    <w:rsid w:val="00DD29E6"/>
    <w:rsid w:val="00DD2EDD"/>
    <w:rsid w:val="00DD4661"/>
    <w:rsid w:val="00DD50C7"/>
    <w:rsid w:val="00DD516C"/>
    <w:rsid w:val="00DD556D"/>
    <w:rsid w:val="00DD6994"/>
    <w:rsid w:val="00DD7450"/>
    <w:rsid w:val="00DD747E"/>
    <w:rsid w:val="00DD7619"/>
    <w:rsid w:val="00DD7C5A"/>
    <w:rsid w:val="00DE06A2"/>
    <w:rsid w:val="00DE0F31"/>
    <w:rsid w:val="00DE1818"/>
    <w:rsid w:val="00DE1BAB"/>
    <w:rsid w:val="00DE3DA5"/>
    <w:rsid w:val="00DE4F22"/>
    <w:rsid w:val="00DE5A76"/>
    <w:rsid w:val="00DE67D4"/>
    <w:rsid w:val="00DE734A"/>
    <w:rsid w:val="00DE7B7A"/>
    <w:rsid w:val="00DE7D8E"/>
    <w:rsid w:val="00DE7F8F"/>
    <w:rsid w:val="00DF0F53"/>
    <w:rsid w:val="00DF1E72"/>
    <w:rsid w:val="00DF213E"/>
    <w:rsid w:val="00DF4281"/>
    <w:rsid w:val="00DF4758"/>
    <w:rsid w:val="00DF5246"/>
    <w:rsid w:val="00DF5928"/>
    <w:rsid w:val="00DF5CF7"/>
    <w:rsid w:val="00DF65C7"/>
    <w:rsid w:val="00DF7A47"/>
    <w:rsid w:val="00E007A4"/>
    <w:rsid w:val="00E02262"/>
    <w:rsid w:val="00E02DEC"/>
    <w:rsid w:val="00E035B2"/>
    <w:rsid w:val="00E03CCA"/>
    <w:rsid w:val="00E04DA4"/>
    <w:rsid w:val="00E04F3A"/>
    <w:rsid w:val="00E05697"/>
    <w:rsid w:val="00E05C67"/>
    <w:rsid w:val="00E069DC"/>
    <w:rsid w:val="00E06A33"/>
    <w:rsid w:val="00E103FD"/>
    <w:rsid w:val="00E11579"/>
    <w:rsid w:val="00E11C9E"/>
    <w:rsid w:val="00E128C3"/>
    <w:rsid w:val="00E150FB"/>
    <w:rsid w:val="00E1595A"/>
    <w:rsid w:val="00E15F85"/>
    <w:rsid w:val="00E166C7"/>
    <w:rsid w:val="00E17586"/>
    <w:rsid w:val="00E17B5E"/>
    <w:rsid w:val="00E17FEA"/>
    <w:rsid w:val="00E208F2"/>
    <w:rsid w:val="00E2095A"/>
    <w:rsid w:val="00E20CC3"/>
    <w:rsid w:val="00E214A0"/>
    <w:rsid w:val="00E21A14"/>
    <w:rsid w:val="00E222EA"/>
    <w:rsid w:val="00E22393"/>
    <w:rsid w:val="00E22436"/>
    <w:rsid w:val="00E22A53"/>
    <w:rsid w:val="00E231C9"/>
    <w:rsid w:val="00E23E28"/>
    <w:rsid w:val="00E247E2"/>
    <w:rsid w:val="00E25206"/>
    <w:rsid w:val="00E253C6"/>
    <w:rsid w:val="00E25656"/>
    <w:rsid w:val="00E256E7"/>
    <w:rsid w:val="00E279D9"/>
    <w:rsid w:val="00E27C9F"/>
    <w:rsid w:val="00E27E36"/>
    <w:rsid w:val="00E30192"/>
    <w:rsid w:val="00E30653"/>
    <w:rsid w:val="00E30F95"/>
    <w:rsid w:val="00E3118A"/>
    <w:rsid w:val="00E31E98"/>
    <w:rsid w:val="00E32068"/>
    <w:rsid w:val="00E32461"/>
    <w:rsid w:val="00E327CF"/>
    <w:rsid w:val="00E35F08"/>
    <w:rsid w:val="00E3693D"/>
    <w:rsid w:val="00E37ACE"/>
    <w:rsid w:val="00E37D46"/>
    <w:rsid w:val="00E4079C"/>
    <w:rsid w:val="00E40817"/>
    <w:rsid w:val="00E413FC"/>
    <w:rsid w:val="00E4273B"/>
    <w:rsid w:val="00E42B99"/>
    <w:rsid w:val="00E42D9F"/>
    <w:rsid w:val="00E43584"/>
    <w:rsid w:val="00E44A0A"/>
    <w:rsid w:val="00E44A9D"/>
    <w:rsid w:val="00E451A1"/>
    <w:rsid w:val="00E458FC"/>
    <w:rsid w:val="00E4646E"/>
    <w:rsid w:val="00E46831"/>
    <w:rsid w:val="00E46E24"/>
    <w:rsid w:val="00E51ABF"/>
    <w:rsid w:val="00E52B4B"/>
    <w:rsid w:val="00E53036"/>
    <w:rsid w:val="00E53A9B"/>
    <w:rsid w:val="00E547BC"/>
    <w:rsid w:val="00E56358"/>
    <w:rsid w:val="00E56A3F"/>
    <w:rsid w:val="00E56BC0"/>
    <w:rsid w:val="00E574B2"/>
    <w:rsid w:val="00E60B09"/>
    <w:rsid w:val="00E621B1"/>
    <w:rsid w:val="00E626CB"/>
    <w:rsid w:val="00E62BD6"/>
    <w:rsid w:val="00E63E86"/>
    <w:rsid w:val="00E6498A"/>
    <w:rsid w:val="00E64A15"/>
    <w:rsid w:val="00E64CE3"/>
    <w:rsid w:val="00E66798"/>
    <w:rsid w:val="00E668B1"/>
    <w:rsid w:val="00E66E70"/>
    <w:rsid w:val="00E71B5A"/>
    <w:rsid w:val="00E740A0"/>
    <w:rsid w:val="00E745CE"/>
    <w:rsid w:val="00E7645E"/>
    <w:rsid w:val="00E80380"/>
    <w:rsid w:val="00E8091D"/>
    <w:rsid w:val="00E80DB8"/>
    <w:rsid w:val="00E80EDC"/>
    <w:rsid w:val="00E80FAB"/>
    <w:rsid w:val="00E8151E"/>
    <w:rsid w:val="00E8298B"/>
    <w:rsid w:val="00E841F4"/>
    <w:rsid w:val="00E8465E"/>
    <w:rsid w:val="00E84C01"/>
    <w:rsid w:val="00E84E10"/>
    <w:rsid w:val="00E85977"/>
    <w:rsid w:val="00E859D7"/>
    <w:rsid w:val="00E863A1"/>
    <w:rsid w:val="00E86523"/>
    <w:rsid w:val="00E871E4"/>
    <w:rsid w:val="00E87E34"/>
    <w:rsid w:val="00E90557"/>
    <w:rsid w:val="00E908D3"/>
    <w:rsid w:val="00E9115E"/>
    <w:rsid w:val="00E91508"/>
    <w:rsid w:val="00E91E46"/>
    <w:rsid w:val="00E92DBE"/>
    <w:rsid w:val="00E92E54"/>
    <w:rsid w:val="00E94210"/>
    <w:rsid w:val="00E943E6"/>
    <w:rsid w:val="00E9457B"/>
    <w:rsid w:val="00E95679"/>
    <w:rsid w:val="00E96145"/>
    <w:rsid w:val="00E96522"/>
    <w:rsid w:val="00E97006"/>
    <w:rsid w:val="00E970EA"/>
    <w:rsid w:val="00E97CDB"/>
    <w:rsid w:val="00E97CFB"/>
    <w:rsid w:val="00EA15C1"/>
    <w:rsid w:val="00EA1B13"/>
    <w:rsid w:val="00EA2E3E"/>
    <w:rsid w:val="00EA3997"/>
    <w:rsid w:val="00EA3E1F"/>
    <w:rsid w:val="00EA477C"/>
    <w:rsid w:val="00EA5D32"/>
    <w:rsid w:val="00EA6469"/>
    <w:rsid w:val="00EA68D9"/>
    <w:rsid w:val="00EB13B2"/>
    <w:rsid w:val="00EB1606"/>
    <w:rsid w:val="00EB1F86"/>
    <w:rsid w:val="00EB2FBA"/>
    <w:rsid w:val="00EB30C9"/>
    <w:rsid w:val="00EB3409"/>
    <w:rsid w:val="00EB42D1"/>
    <w:rsid w:val="00EB4CC7"/>
    <w:rsid w:val="00EB581D"/>
    <w:rsid w:val="00EB5A8A"/>
    <w:rsid w:val="00EB73C8"/>
    <w:rsid w:val="00EC03B2"/>
    <w:rsid w:val="00EC0929"/>
    <w:rsid w:val="00EC0A89"/>
    <w:rsid w:val="00EC0DFE"/>
    <w:rsid w:val="00EC182E"/>
    <w:rsid w:val="00EC24B3"/>
    <w:rsid w:val="00EC348B"/>
    <w:rsid w:val="00EC3D05"/>
    <w:rsid w:val="00EC3D4E"/>
    <w:rsid w:val="00EC45CB"/>
    <w:rsid w:val="00EC480D"/>
    <w:rsid w:val="00EC4B32"/>
    <w:rsid w:val="00EC4B41"/>
    <w:rsid w:val="00EC4EBD"/>
    <w:rsid w:val="00EC5458"/>
    <w:rsid w:val="00EC6028"/>
    <w:rsid w:val="00EC6838"/>
    <w:rsid w:val="00EC70BD"/>
    <w:rsid w:val="00EC7676"/>
    <w:rsid w:val="00EC7CAD"/>
    <w:rsid w:val="00ED0347"/>
    <w:rsid w:val="00ED036A"/>
    <w:rsid w:val="00ED111A"/>
    <w:rsid w:val="00ED17E0"/>
    <w:rsid w:val="00ED3242"/>
    <w:rsid w:val="00ED3544"/>
    <w:rsid w:val="00ED38CC"/>
    <w:rsid w:val="00ED4BA1"/>
    <w:rsid w:val="00ED4C04"/>
    <w:rsid w:val="00ED4DE3"/>
    <w:rsid w:val="00ED5131"/>
    <w:rsid w:val="00ED5285"/>
    <w:rsid w:val="00ED57A5"/>
    <w:rsid w:val="00ED6D62"/>
    <w:rsid w:val="00ED6E72"/>
    <w:rsid w:val="00ED70F7"/>
    <w:rsid w:val="00ED792B"/>
    <w:rsid w:val="00EE00C8"/>
    <w:rsid w:val="00EE31A1"/>
    <w:rsid w:val="00EE48E5"/>
    <w:rsid w:val="00EE7048"/>
    <w:rsid w:val="00EF0B19"/>
    <w:rsid w:val="00EF2F71"/>
    <w:rsid w:val="00EF322F"/>
    <w:rsid w:val="00EF356E"/>
    <w:rsid w:val="00EF3FCC"/>
    <w:rsid w:val="00EF46BB"/>
    <w:rsid w:val="00EF642D"/>
    <w:rsid w:val="00EF6585"/>
    <w:rsid w:val="00EF7712"/>
    <w:rsid w:val="00EF7B56"/>
    <w:rsid w:val="00F012BA"/>
    <w:rsid w:val="00F014A6"/>
    <w:rsid w:val="00F04C60"/>
    <w:rsid w:val="00F0625B"/>
    <w:rsid w:val="00F064EB"/>
    <w:rsid w:val="00F06C17"/>
    <w:rsid w:val="00F06D94"/>
    <w:rsid w:val="00F06ECE"/>
    <w:rsid w:val="00F079C9"/>
    <w:rsid w:val="00F07BD1"/>
    <w:rsid w:val="00F10B35"/>
    <w:rsid w:val="00F111EA"/>
    <w:rsid w:val="00F15D77"/>
    <w:rsid w:val="00F17681"/>
    <w:rsid w:val="00F204A3"/>
    <w:rsid w:val="00F209A5"/>
    <w:rsid w:val="00F20C35"/>
    <w:rsid w:val="00F21212"/>
    <w:rsid w:val="00F21B8F"/>
    <w:rsid w:val="00F23444"/>
    <w:rsid w:val="00F23760"/>
    <w:rsid w:val="00F2402F"/>
    <w:rsid w:val="00F241AE"/>
    <w:rsid w:val="00F25555"/>
    <w:rsid w:val="00F2630D"/>
    <w:rsid w:val="00F266EE"/>
    <w:rsid w:val="00F270FD"/>
    <w:rsid w:val="00F271D3"/>
    <w:rsid w:val="00F2749F"/>
    <w:rsid w:val="00F27CC1"/>
    <w:rsid w:val="00F307CC"/>
    <w:rsid w:val="00F308F4"/>
    <w:rsid w:val="00F30C83"/>
    <w:rsid w:val="00F31049"/>
    <w:rsid w:val="00F31F2C"/>
    <w:rsid w:val="00F328EC"/>
    <w:rsid w:val="00F335A7"/>
    <w:rsid w:val="00F34D11"/>
    <w:rsid w:val="00F3582C"/>
    <w:rsid w:val="00F3663F"/>
    <w:rsid w:val="00F370AC"/>
    <w:rsid w:val="00F4042D"/>
    <w:rsid w:val="00F40555"/>
    <w:rsid w:val="00F41898"/>
    <w:rsid w:val="00F42ECD"/>
    <w:rsid w:val="00F432FE"/>
    <w:rsid w:val="00F44AD1"/>
    <w:rsid w:val="00F45397"/>
    <w:rsid w:val="00F46BB8"/>
    <w:rsid w:val="00F470C4"/>
    <w:rsid w:val="00F471DA"/>
    <w:rsid w:val="00F50EA9"/>
    <w:rsid w:val="00F52478"/>
    <w:rsid w:val="00F53029"/>
    <w:rsid w:val="00F54805"/>
    <w:rsid w:val="00F55233"/>
    <w:rsid w:val="00F572C3"/>
    <w:rsid w:val="00F60784"/>
    <w:rsid w:val="00F62304"/>
    <w:rsid w:val="00F624A3"/>
    <w:rsid w:val="00F62A2C"/>
    <w:rsid w:val="00F6318D"/>
    <w:rsid w:val="00F63828"/>
    <w:rsid w:val="00F64170"/>
    <w:rsid w:val="00F642D7"/>
    <w:rsid w:val="00F64450"/>
    <w:rsid w:val="00F64607"/>
    <w:rsid w:val="00F64779"/>
    <w:rsid w:val="00F6495B"/>
    <w:rsid w:val="00F65133"/>
    <w:rsid w:val="00F65DE6"/>
    <w:rsid w:val="00F6725B"/>
    <w:rsid w:val="00F7044B"/>
    <w:rsid w:val="00F709C4"/>
    <w:rsid w:val="00F70B63"/>
    <w:rsid w:val="00F71A83"/>
    <w:rsid w:val="00F721CF"/>
    <w:rsid w:val="00F7296F"/>
    <w:rsid w:val="00F73971"/>
    <w:rsid w:val="00F74DAC"/>
    <w:rsid w:val="00F7508E"/>
    <w:rsid w:val="00F752D8"/>
    <w:rsid w:val="00F80A29"/>
    <w:rsid w:val="00F81A33"/>
    <w:rsid w:val="00F81C6F"/>
    <w:rsid w:val="00F81CF4"/>
    <w:rsid w:val="00F81F82"/>
    <w:rsid w:val="00F834B4"/>
    <w:rsid w:val="00F84699"/>
    <w:rsid w:val="00F85145"/>
    <w:rsid w:val="00F852B9"/>
    <w:rsid w:val="00F85CF4"/>
    <w:rsid w:val="00F86C2D"/>
    <w:rsid w:val="00F86D04"/>
    <w:rsid w:val="00F873E9"/>
    <w:rsid w:val="00F873F6"/>
    <w:rsid w:val="00F914B1"/>
    <w:rsid w:val="00F91F12"/>
    <w:rsid w:val="00F922AD"/>
    <w:rsid w:val="00F922B6"/>
    <w:rsid w:val="00F924A3"/>
    <w:rsid w:val="00F94215"/>
    <w:rsid w:val="00F94796"/>
    <w:rsid w:val="00F94804"/>
    <w:rsid w:val="00F94CC2"/>
    <w:rsid w:val="00F950A1"/>
    <w:rsid w:val="00F95943"/>
    <w:rsid w:val="00F97BF2"/>
    <w:rsid w:val="00FA0E2E"/>
    <w:rsid w:val="00FA124F"/>
    <w:rsid w:val="00FA1E3B"/>
    <w:rsid w:val="00FA1F02"/>
    <w:rsid w:val="00FA2860"/>
    <w:rsid w:val="00FA2D18"/>
    <w:rsid w:val="00FA3109"/>
    <w:rsid w:val="00FA3144"/>
    <w:rsid w:val="00FA573A"/>
    <w:rsid w:val="00FA5BB0"/>
    <w:rsid w:val="00FA5E41"/>
    <w:rsid w:val="00FA63B2"/>
    <w:rsid w:val="00FA74EE"/>
    <w:rsid w:val="00FB00B2"/>
    <w:rsid w:val="00FB048A"/>
    <w:rsid w:val="00FB1958"/>
    <w:rsid w:val="00FB1BB4"/>
    <w:rsid w:val="00FB1C25"/>
    <w:rsid w:val="00FB2A31"/>
    <w:rsid w:val="00FB35A0"/>
    <w:rsid w:val="00FB3D50"/>
    <w:rsid w:val="00FB4481"/>
    <w:rsid w:val="00FB5BFD"/>
    <w:rsid w:val="00FB7BF2"/>
    <w:rsid w:val="00FB7F26"/>
    <w:rsid w:val="00FC11A7"/>
    <w:rsid w:val="00FC144E"/>
    <w:rsid w:val="00FC14CA"/>
    <w:rsid w:val="00FC185C"/>
    <w:rsid w:val="00FC1974"/>
    <w:rsid w:val="00FC2476"/>
    <w:rsid w:val="00FC260F"/>
    <w:rsid w:val="00FC2DFC"/>
    <w:rsid w:val="00FC3625"/>
    <w:rsid w:val="00FC3F61"/>
    <w:rsid w:val="00FC425C"/>
    <w:rsid w:val="00FC504D"/>
    <w:rsid w:val="00FC5404"/>
    <w:rsid w:val="00FC67D2"/>
    <w:rsid w:val="00FD11D9"/>
    <w:rsid w:val="00FD12E1"/>
    <w:rsid w:val="00FD2E0C"/>
    <w:rsid w:val="00FD4BCE"/>
    <w:rsid w:val="00FD66F9"/>
    <w:rsid w:val="00FE09BC"/>
    <w:rsid w:val="00FE0A16"/>
    <w:rsid w:val="00FE11A4"/>
    <w:rsid w:val="00FE2792"/>
    <w:rsid w:val="00FE3737"/>
    <w:rsid w:val="00FE3D15"/>
    <w:rsid w:val="00FE451E"/>
    <w:rsid w:val="00FE4632"/>
    <w:rsid w:val="00FE52AF"/>
    <w:rsid w:val="00FE6189"/>
    <w:rsid w:val="00FF008C"/>
    <w:rsid w:val="00FF1572"/>
    <w:rsid w:val="00FF179B"/>
    <w:rsid w:val="00FF1A5D"/>
    <w:rsid w:val="00FF2201"/>
    <w:rsid w:val="00FF2233"/>
    <w:rsid w:val="00FF24A3"/>
    <w:rsid w:val="00FF24FC"/>
    <w:rsid w:val="00FF259C"/>
    <w:rsid w:val="00FF2AC8"/>
    <w:rsid w:val="00FF2FD0"/>
    <w:rsid w:val="00FF3420"/>
    <w:rsid w:val="00FF3476"/>
    <w:rsid w:val="00FF3A2E"/>
    <w:rsid w:val="00FF4181"/>
    <w:rsid w:val="00FF4D16"/>
    <w:rsid w:val="00FF5699"/>
    <w:rsid w:val="00FF572C"/>
    <w:rsid w:val="00FF7D45"/>
    <w:rsid w:val="01AB4525"/>
    <w:rsid w:val="021C16E5"/>
    <w:rsid w:val="027FA66C"/>
    <w:rsid w:val="02815DBC"/>
    <w:rsid w:val="065DA122"/>
    <w:rsid w:val="067EB8CE"/>
    <w:rsid w:val="0735CB99"/>
    <w:rsid w:val="07369919"/>
    <w:rsid w:val="0799AF13"/>
    <w:rsid w:val="080A32DE"/>
    <w:rsid w:val="088B973D"/>
    <w:rsid w:val="08CC94A4"/>
    <w:rsid w:val="09845FE9"/>
    <w:rsid w:val="09C008D2"/>
    <w:rsid w:val="0AD1F323"/>
    <w:rsid w:val="0B4860B2"/>
    <w:rsid w:val="0BBC67B2"/>
    <w:rsid w:val="0BBF0B6E"/>
    <w:rsid w:val="0C3D9AE6"/>
    <w:rsid w:val="0CF73DF2"/>
    <w:rsid w:val="0E460480"/>
    <w:rsid w:val="105CE8D6"/>
    <w:rsid w:val="10A9E722"/>
    <w:rsid w:val="12D7968F"/>
    <w:rsid w:val="141D4155"/>
    <w:rsid w:val="1722670D"/>
    <w:rsid w:val="1984493D"/>
    <w:rsid w:val="1A70EB28"/>
    <w:rsid w:val="1AF37C08"/>
    <w:rsid w:val="1B01C06F"/>
    <w:rsid w:val="1B256BDA"/>
    <w:rsid w:val="1C37ADAC"/>
    <w:rsid w:val="1CAC02C1"/>
    <w:rsid w:val="1EB20D0B"/>
    <w:rsid w:val="22BB79ED"/>
    <w:rsid w:val="23F599F1"/>
    <w:rsid w:val="26C72556"/>
    <w:rsid w:val="299289AF"/>
    <w:rsid w:val="2ABCA239"/>
    <w:rsid w:val="2AC5D312"/>
    <w:rsid w:val="2AD1620E"/>
    <w:rsid w:val="2AD6FE9B"/>
    <w:rsid w:val="2B232546"/>
    <w:rsid w:val="2DF07A46"/>
    <w:rsid w:val="2EC2604A"/>
    <w:rsid w:val="2F551675"/>
    <w:rsid w:val="2FBB6E96"/>
    <w:rsid w:val="2FFD3354"/>
    <w:rsid w:val="3004DA6B"/>
    <w:rsid w:val="301EB22A"/>
    <w:rsid w:val="3309D972"/>
    <w:rsid w:val="33DEF7B4"/>
    <w:rsid w:val="3402A51C"/>
    <w:rsid w:val="365EA72F"/>
    <w:rsid w:val="37B0C593"/>
    <w:rsid w:val="38DD31C7"/>
    <w:rsid w:val="39EDD5D1"/>
    <w:rsid w:val="3AEAA3ED"/>
    <w:rsid w:val="3B3BCC63"/>
    <w:rsid w:val="3CE3D65C"/>
    <w:rsid w:val="3EC5AFD9"/>
    <w:rsid w:val="3F31BFAC"/>
    <w:rsid w:val="3F97572E"/>
    <w:rsid w:val="40558A54"/>
    <w:rsid w:val="416A12AB"/>
    <w:rsid w:val="41D29C93"/>
    <w:rsid w:val="426CA4D7"/>
    <w:rsid w:val="4756A219"/>
    <w:rsid w:val="478AAC54"/>
    <w:rsid w:val="49F90452"/>
    <w:rsid w:val="4CDF5826"/>
    <w:rsid w:val="4DE14258"/>
    <w:rsid w:val="4ECB3659"/>
    <w:rsid w:val="4FDD4411"/>
    <w:rsid w:val="5201981C"/>
    <w:rsid w:val="52279805"/>
    <w:rsid w:val="525E14F7"/>
    <w:rsid w:val="529D78B2"/>
    <w:rsid w:val="53584A1B"/>
    <w:rsid w:val="53C97141"/>
    <w:rsid w:val="553703AB"/>
    <w:rsid w:val="55947567"/>
    <w:rsid w:val="55D8C52B"/>
    <w:rsid w:val="560FF587"/>
    <w:rsid w:val="5776A34D"/>
    <w:rsid w:val="5A98F60B"/>
    <w:rsid w:val="5AA4B256"/>
    <w:rsid w:val="5C0C74E8"/>
    <w:rsid w:val="5C95082A"/>
    <w:rsid w:val="5D7DAABA"/>
    <w:rsid w:val="5DD7420B"/>
    <w:rsid w:val="5EA77F7E"/>
    <w:rsid w:val="5F8A447D"/>
    <w:rsid w:val="606B9D3F"/>
    <w:rsid w:val="61872C76"/>
    <w:rsid w:val="64D14E92"/>
    <w:rsid w:val="64DEEF10"/>
    <w:rsid w:val="672B9FBA"/>
    <w:rsid w:val="67C5E1BA"/>
    <w:rsid w:val="68F8DE5D"/>
    <w:rsid w:val="69B96EDC"/>
    <w:rsid w:val="69F7CF0F"/>
    <w:rsid w:val="6A549814"/>
    <w:rsid w:val="6B018393"/>
    <w:rsid w:val="6BDA60BA"/>
    <w:rsid w:val="6CBA8014"/>
    <w:rsid w:val="6CD04C55"/>
    <w:rsid w:val="6DEEF702"/>
    <w:rsid w:val="6F54D0EC"/>
    <w:rsid w:val="701B020A"/>
    <w:rsid w:val="702EA7A1"/>
    <w:rsid w:val="7132F880"/>
    <w:rsid w:val="71436348"/>
    <w:rsid w:val="72FC6308"/>
    <w:rsid w:val="748E1EBF"/>
    <w:rsid w:val="76A0C0D7"/>
    <w:rsid w:val="77045CFC"/>
    <w:rsid w:val="77A3A5BB"/>
    <w:rsid w:val="77D1D874"/>
    <w:rsid w:val="7B5F50D7"/>
    <w:rsid w:val="7C5A3560"/>
    <w:rsid w:val="7CBC36FB"/>
    <w:rsid w:val="7F3F4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6"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75C"/>
    <w:pPr>
      <w:spacing w:after="280"/>
      <w:jc w:val="both"/>
    </w:pPr>
    <w:rPr>
      <w:sz w:val="22"/>
      <w:szCs w:val="22"/>
      <w:lang w:val="en-GB" w:eastAsia="zh-CN"/>
    </w:rPr>
  </w:style>
  <w:style w:type="paragraph" w:styleId="Heading1">
    <w:name w:val="heading 1"/>
    <w:next w:val="Bodynumbered"/>
    <w:link w:val="Heading1Char"/>
    <w:uiPriority w:val="16"/>
    <w:qFormat/>
    <w:pPr>
      <w:keepNext/>
      <w:spacing w:before="280" w:after="280"/>
      <w:jc w:val="both"/>
      <w:outlineLvl w:val="0"/>
    </w:pPr>
    <w:rPr>
      <w:b/>
      <w:bCs/>
      <w:caps/>
      <w:kern w:val="28"/>
      <w:sz w:val="24"/>
      <w:szCs w:val="24"/>
      <w:lang w:val="en-GB" w:eastAsia="zh-CN"/>
    </w:rPr>
  </w:style>
  <w:style w:type="paragraph" w:styleId="Heading2">
    <w:name w:val="heading 2"/>
    <w:next w:val="Bodynumbered"/>
    <w:link w:val="Heading2Char"/>
    <w:qFormat/>
    <w:pPr>
      <w:keepNext/>
      <w:keepLines/>
      <w:spacing w:after="280"/>
      <w:jc w:val="both"/>
      <w:outlineLvl w:val="1"/>
    </w:pPr>
    <w:rPr>
      <w:b/>
      <w:bCs/>
      <w:sz w:val="24"/>
      <w:szCs w:val="24"/>
      <w:lang w:val="en-GB" w:eastAsia="zh-CN"/>
    </w:rPr>
  </w:style>
  <w:style w:type="paragraph" w:styleId="Heading3">
    <w:name w:val="heading 3"/>
    <w:next w:val="Bodynumbered"/>
    <w:link w:val="Heading3Char"/>
    <w:uiPriority w:val="9"/>
    <w:qFormat/>
    <w:rsid w:val="00D25908"/>
    <w:pPr>
      <w:keepNext/>
      <w:tabs>
        <w:tab w:val="left" w:pos="1418"/>
      </w:tabs>
      <w:spacing w:after="280"/>
      <w:ind w:left="1418" w:hanging="1418"/>
      <w:jc w:val="both"/>
      <w:outlineLvl w:val="2"/>
    </w:pPr>
    <w:rPr>
      <w:rFonts w:ascii="Calibri" w:hAnsi="Calibri"/>
      <w:b/>
      <w:bCs/>
      <w:sz w:val="28"/>
      <w:szCs w:val="24"/>
      <w:lang w:val="en-GB" w:eastAsia="zh-CN"/>
    </w:rPr>
  </w:style>
  <w:style w:type="paragraph" w:styleId="Heading4">
    <w:name w:val="heading 4"/>
    <w:next w:val="Bodynumbered"/>
    <w:link w:val="Heading4Char"/>
    <w:uiPriority w:val="9"/>
    <w:qFormat/>
    <w:rsid w:val="004B35D6"/>
    <w:pPr>
      <w:keepNext/>
      <w:spacing w:after="280"/>
      <w:ind w:left="567"/>
      <w:jc w:val="both"/>
      <w:outlineLvl w:val="3"/>
    </w:pPr>
    <w:rPr>
      <w:rFonts w:ascii="Calibri" w:hAnsi="Calibri"/>
      <w:b/>
      <w:bCs/>
      <w:iCs/>
      <w:sz w:val="26"/>
      <w:szCs w:val="22"/>
      <w:lang w:val="en-GB" w:eastAsia="zh-CN"/>
    </w:rPr>
  </w:style>
  <w:style w:type="paragraph" w:styleId="Heading5">
    <w:name w:val="heading 5"/>
    <w:basedOn w:val="Normal"/>
    <w:next w:val="Normal"/>
    <w:link w:val="Heading5Char"/>
    <w:uiPriority w:val="9"/>
    <w:qFormat/>
    <w:pPr>
      <w:numPr>
        <w:ilvl w:val="4"/>
        <w:numId w:val="4"/>
      </w:numPr>
      <w:spacing w:before="240" w:after="60"/>
      <w:outlineLvl w:val="4"/>
    </w:pPr>
  </w:style>
  <w:style w:type="paragraph" w:styleId="Heading6">
    <w:name w:val="heading 6"/>
    <w:basedOn w:val="Normal"/>
    <w:next w:val="Normal"/>
    <w:link w:val="Heading6Char"/>
    <w:uiPriority w:val="9"/>
    <w:qFormat/>
    <w:pPr>
      <w:numPr>
        <w:ilvl w:val="5"/>
        <w:numId w:val="5"/>
      </w:numPr>
      <w:spacing w:before="240" w:after="60"/>
      <w:outlineLvl w:val="5"/>
    </w:pPr>
    <w:rPr>
      <w:i/>
      <w:iCs/>
    </w:rPr>
  </w:style>
  <w:style w:type="paragraph" w:styleId="Heading7">
    <w:name w:val="heading 7"/>
    <w:basedOn w:val="Normal"/>
    <w:next w:val="Normal"/>
    <w:link w:val="Heading7Char"/>
    <w:uiPriority w:val="9"/>
    <w:qFormat/>
    <w:pPr>
      <w:numPr>
        <w:ilvl w:val="6"/>
        <w:numId w:val="6"/>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7"/>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rsid w:val="00E02262"/>
    <w:pPr>
      <w:spacing w:after="240"/>
    </w:pPr>
    <w:rPr>
      <w:rFonts w:ascii="Calibri" w:hAnsi="Calibri"/>
      <w:sz w:val="24"/>
      <w:szCs w:val="22"/>
      <w:lang w:val="en-GB" w:eastAsia="zh-CN"/>
    </w:rPr>
  </w:style>
  <w:style w:type="paragraph" w:styleId="Header">
    <w:name w:val="header"/>
    <w:link w:val="HeaderChar"/>
    <w:uiPriority w:val="2"/>
    <w:pPr>
      <w:tabs>
        <w:tab w:val="center" w:pos="4536"/>
        <w:tab w:val="right" w:pos="9072"/>
      </w:tabs>
    </w:pPr>
    <w:rPr>
      <w:b/>
      <w:bCs/>
      <w:i/>
      <w:iCs/>
      <w:lang w:val="en-GB" w:eastAsia="zh-CN"/>
    </w:rPr>
  </w:style>
  <w:style w:type="paragraph" w:styleId="Footer">
    <w:name w:val="footer"/>
    <w:link w:val="FooterChar"/>
    <w:uiPriority w:val="99"/>
    <w:pPr>
      <w:tabs>
        <w:tab w:val="center" w:pos="4536"/>
        <w:tab w:val="right" w:pos="9072"/>
      </w:tabs>
    </w:pPr>
    <w:rPr>
      <w:b/>
      <w:bCs/>
      <w:i/>
      <w:iCs/>
      <w:lang w:val="en-GB" w:eastAsia="zh-CN"/>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rPr>
      <w:noProof w:val="0"/>
      <w:lang w:val="en-GB"/>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Agendaitem">
    <w:name w:val="Agenda item"/>
    <w:pPr>
      <w:numPr>
        <w:numId w:val="12"/>
      </w:numPr>
      <w:spacing w:after="260"/>
      <w:jc w:val="both"/>
      <w:outlineLvl w:val="0"/>
    </w:pPr>
    <w:rPr>
      <w:b/>
      <w:bCs/>
      <w:sz w:val="22"/>
      <w:szCs w:val="22"/>
      <w:lang w:val="en-GB" w:eastAsia="zh-CN"/>
    </w:rPr>
  </w:style>
  <w:style w:type="paragraph" w:customStyle="1" w:styleId="3rdtitle">
    <w:name w:val="3rd title"/>
    <w:basedOn w:val="2ndTitle"/>
    <w:next w:val="Bodynumbered"/>
    <w:pPr>
      <w:spacing w:before="360"/>
    </w:pPr>
    <w:rPr>
      <w:sz w:val="24"/>
      <w:szCs w:val="24"/>
    </w:rPr>
  </w:style>
  <w:style w:type="paragraph" w:customStyle="1" w:styleId="2ndTitle">
    <w:name w:val="2nd Title"/>
    <w:basedOn w:val="Title"/>
    <w:next w:val="3rdtitle"/>
    <w:pPr>
      <w:spacing w:before="480"/>
    </w:pPr>
    <w:rPr>
      <w:sz w:val="30"/>
      <w:szCs w:val="30"/>
    </w:rPr>
  </w:style>
  <w:style w:type="paragraph" w:styleId="Title">
    <w:name w:val="Title"/>
    <w:next w:val="2ndTitle"/>
    <w:link w:val="TitleChar"/>
    <w:qFormat/>
    <w:pPr>
      <w:spacing w:before="1040"/>
      <w:jc w:val="center"/>
    </w:pPr>
    <w:rPr>
      <w:b/>
      <w:bCs/>
      <w:kern w:val="28"/>
      <w:sz w:val="40"/>
      <w:szCs w:val="40"/>
      <w:lang w:val="en-GB" w:eastAsia="zh-CN"/>
    </w:rPr>
  </w:style>
  <w:style w:type="paragraph" w:styleId="BodyText">
    <w:name w:val="Body Text"/>
    <w:link w:val="BodyTextChar"/>
    <w:qFormat/>
    <w:rsid w:val="00E02262"/>
    <w:pPr>
      <w:spacing w:after="240"/>
      <w:ind w:firstLine="567"/>
    </w:pPr>
    <w:rPr>
      <w:rFonts w:ascii="Calibri" w:eastAsia="SimSun" w:hAnsi="Calibri"/>
      <w:sz w:val="24"/>
      <w:szCs w:val="22"/>
      <w:lang w:val="en-GB" w:eastAsia="zh-CN"/>
    </w:rPr>
  </w:style>
  <w:style w:type="paragraph" w:customStyle="1" w:styleId="WorldHealthAssembly">
    <w:name w:val="World Health Assembly"/>
    <w:rsid w:val="00D8683E"/>
    <w:pPr>
      <w:tabs>
        <w:tab w:val="left" w:pos="-11"/>
      </w:tabs>
    </w:pPr>
    <w:rPr>
      <w:b/>
      <w:bCs/>
      <w:caps/>
      <w:sz w:val="24"/>
      <w:szCs w:val="24"/>
      <w:lang w:val="en-GB" w:eastAsia="zh-CN"/>
    </w:rPr>
  </w:style>
  <w:style w:type="paragraph" w:customStyle="1" w:styleId="Session">
    <w:name w:val="Session"/>
    <w:rsid w:val="00EA1B13"/>
    <w:pPr>
      <w:tabs>
        <w:tab w:val="left" w:pos="-113"/>
      </w:tabs>
      <w:spacing w:after="280"/>
    </w:pPr>
    <w:rPr>
      <w:b/>
      <w:bCs/>
      <w:sz w:val="24"/>
      <w:szCs w:val="24"/>
      <w:lang w:val="en-GB" w:eastAsia="zh-CN"/>
    </w:rPr>
  </w:style>
  <w:style w:type="paragraph" w:customStyle="1" w:styleId="WHO">
    <w:name w:val="WHO"/>
    <w:next w:val="WorldHealthAssembly"/>
    <w:rsid w:val="00AE06E0"/>
    <w:pPr>
      <w:keepLines/>
    </w:pPr>
    <w:rPr>
      <w:b/>
      <w:bCs/>
      <w:caps/>
      <w:sz w:val="40"/>
      <w:szCs w:val="40"/>
      <w:lang w:val="en-GB" w:eastAsia="zh-CN"/>
    </w:rPr>
  </w:style>
  <w:style w:type="paragraph" w:customStyle="1" w:styleId="Bodybullet">
    <w:name w:val="Body bullet"/>
    <w:pPr>
      <w:numPr>
        <w:numId w:val="1"/>
      </w:numPr>
      <w:tabs>
        <w:tab w:val="left" w:pos="567"/>
        <w:tab w:val="left" w:pos="765"/>
      </w:tabs>
      <w:spacing w:after="260"/>
      <w:jc w:val="both"/>
    </w:pPr>
    <w:rPr>
      <w:sz w:val="22"/>
      <w:szCs w:val="22"/>
      <w:lang w:val="en-GB" w:eastAsia="zh-CN"/>
    </w:rPr>
  </w:style>
  <w:style w:type="paragraph" w:styleId="FootnoteText">
    <w:name w:val="footnote text"/>
    <w:link w:val="FootnoteTextChar"/>
    <w:uiPriority w:val="99"/>
    <w:rsid w:val="00A325F6"/>
    <w:pPr>
      <w:tabs>
        <w:tab w:val="left" w:pos="567"/>
      </w:tabs>
      <w:spacing w:before="120"/>
      <w:ind w:firstLine="567"/>
    </w:pPr>
    <w:rPr>
      <w:rFonts w:ascii="Calibri" w:hAnsi="Calibri"/>
      <w:szCs w:val="18"/>
      <w:lang w:val="en-GB" w:eastAsia="zh-CN"/>
    </w:rPr>
  </w:style>
  <w:style w:type="character" w:styleId="FootnoteReference">
    <w:name w:val="footnote reference"/>
    <w:basedOn w:val="DefaultParagraphFont"/>
    <w:uiPriority w:val="99"/>
    <w:semiHidden/>
    <w:rPr>
      <w:noProof w:val="0"/>
      <w:vertAlign w:val="superscript"/>
      <w:lang w:val="en-GB"/>
    </w:rPr>
  </w:style>
  <w:style w:type="paragraph" w:styleId="BodyTextIndent">
    <w:name w:val="Body Text Indent"/>
    <w:link w:val="BodyTextIndentChar"/>
    <w:uiPriority w:val="99"/>
    <w:rsid w:val="00395623"/>
    <w:pPr>
      <w:tabs>
        <w:tab w:val="left" w:pos="567"/>
      </w:tabs>
      <w:spacing w:after="260"/>
      <w:ind w:left="567"/>
      <w:jc w:val="both"/>
    </w:pPr>
    <w:rPr>
      <w:sz w:val="22"/>
      <w:szCs w:val="22"/>
      <w:lang w:val="en-GB" w:eastAsia="zh-CN"/>
    </w:rPr>
  </w:style>
  <w:style w:type="paragraph" w:customStyle="1" w:styleId="Operativeres">
    <w:name w:val="Operative res."/>
    <w:pPr>
      <w:numPr>
        <w:numId w:val="10"/>
      </w:numPr>
      <w:tabs>
        <w:tab w:val="clear" w:pos="927"/>
        <w:tab w:val="left" w:pos="567"/>
      </w:tabs>
      <w:spacing w:after="260"/>
      <w:jc w:val="both"/>
    </w:pPr>
    <w:rPr>
      <w:sz w:val="22"/>
      <w:szCs w:val="22"/>
      <w:lang w:val="en-GB" w:eastAsia="zh-CN"/>
    </w:rPr>
  </w:style>
  <w:style w:type="paragraph" w:customStyle="1" w:styleId="Bodybulletalphabet">
    <w:name w:val="Body bullet alphabet"/>
    <w:basedOn w:val="Normal"/>
    <w:qFormat/>
    <w:rsid w:val="005250BF"/>
    <w:pPr>
      <w:spacing w:after="260"/>
    </w:pPr>
  </w:style>
  <w:style w:type="paragraph" w:customStyle="1" w:styleId="Bodybulletmargin">
    <w:name w:val="Body bullet margin"/>
    <w:pPr>
      <w:numPr>
        <w:numId w:val="3"/>
      </w:numPr>
      <w:tabs>
        <w:tab w:val="left" w:pos="567"/>
      </w:tabs>
      <w:spacing w:after="260"/>
      <w:jc w:val="both"/>
    </w:pPr>
    <w:rPr>
      <w:sz w:val="22"/>
      <w:szCs w:val="22"/>
      <w:lang w:val="en-GB" w:eastAsia="zh-CN"/>
    </w:rPr>
  </w:style>
  <w:style w:type="paragraph" w:customStyle="1" w:styleId="Annex">
    <w:name w:val="Annex"/>
    <w:next w:val="TITLEANNEXTABLE"/>
    <w:pPr>
      <w:spacing w:after="280"/>
      <w:jc w:val="center"/>
    </w:pPr>
    <w:rPr>
      <w:caps/>
      <w:sz w:val="24"/>
      <w:szCs w:val="24"/>
      <w:lang w:val="en-GB" w:eastAsia="zh-CN"/>
    </w:rPr>
  </w:style>
  <w:style w:type="paragraph" w:customStyle="1" w:styleId="TITLEANNEXTABLE">
    <w:name w:val="TITLE ANNEX + TABLE"/>
    <w:basedOn w:val="Annex"/>
    <w:next w:val="BodyText"/>
    <w:pPr>
      <w:spacing w:after="560"/>
    </w:pPr>
    <w:rPr>
      <w:b/>
      <w:bCs/>
    </w:rPr>
  </w:style>
  <w:style w:type="paragraph" w:customStyle="1" w:styleId="ENDDOC">
    <w:name w:val="END DOC"/>
    <w:basedOn w:val="Normal"/>
    <w:pPr>
      <w:spacing w:before="280" w:after="0"/>
      <w:jc w:val="center"/>
    </w:pPr>
  </w:style>
  <w:style w:type="paragraph" w:customStyle="1" w:styleId="Indented">
    <w:name w:val="Indented –"/>
    <w:pPr>
      <w:numPr>
        <w:numId w:val="9"/>
      </w:numPr>
      <w:tabs>
        <w:tab w:val="clear" w:pos="927"/>
        <w:tab w:val="left" w:pos="567"/>
        <w:tab w:val="left" w:pos="765"/>
      </w:tabs>
      <w:spacing w:after="260"/>
      <w:jc w:val="both"/>
    </w:pPr>
    <w:rPr>
      <w:sz w:val="22"/>
      <w:szCs w:val="22"/>
      <w:lang w:val="en-GB" w:eastAsia="zh-CN"/>
    </w:rPr>
  </w:style>
  <w:style w:type="paragraph" w:customStyle="1" w:styleId="Agendasubitem">
    <w:name w:val="Agenda subitem"/>
    <w:pPr>
      <w:numPr>
        <w:ilvl w:val="1"/>
        <w:numId w:val="12"/>
      </w:numPr>
      <w:spacing w:after="260"/>
      <w:jc w:val="both"/>
    </w:pPr>
    <w:rPr>
      <w:sz w:val="22"/>
      <w:szCs w:val="22"/>
      <w:lang w:val="en-GB" w:eastAsia="zh-CN"/>
    </w:rPr>
  </w:style>
  <w:style w:type="paragraph" w:customStyle="1" w:styleId="Bodybulletindented">
    <w:name w:val="Body bullet indented"/>
    <w:rsid w:val="003B7927"/>
    <w:pPr>
      <w:numPr>
        <w:numId w:val="2"/>
      </w:numPr>
      <w:tabs>
        <w:tab w:val="left" w:pos="1134"/>
        <w:tab w:val="left" w:pos="1332"/>
      </w:tabs>
      <w:spacing w:after="260"/>
      <w:jc w:val="both"/>
    </w:pPr>
    <w:rPr>
      <w:sz w:val="22"/>
      <w:szCs w:val="22"/>
      <w:lang w:val="en-GB" w:eastAsia="zh-CN"/>
    </w:rPr>
  </w:style>
  <w:style w:type="paragraph" w:customStyle="1" w:styleId="Preambleres">
    <w:name w:val="Preamble res."/>
    <w:pPr>
      <w:tabs>
        <w:tab w:val="left" w:pos="567"/>
        <w:tab w:val="left" w:pos="1134"/>
      </w:tabs>
      <w:spacing w:after="260"/>
      <w:ind w:left="567" w:firstLine="567"/>
      <w:jc w:val="both"/>
    </w:pPr>
    <w:rPr>
      <w:sz w:val="22"/>
      <w:szCs w:val="22"/>
      <w:lang w:val="en-GB" w:eastAsia="zh-CN"/>
    </w:rPr>
  </w:style>
  <w:style w:type="paragraph" w:customStyle="1" w:styleId="resinres">
    <w:name w:val="resinres"/>
    <w:pPr>
      <w:tabs>
        <w:tab w:val="left" w:pos="1134"/>
        <w:tab w:val="left" w:pos="1701"/>
      </w:tabs>
      <w:spacing w:after="260"/>
      <w:ind w:left="1134" w:firstLine="567"/>
      <w:jc w:val="both"/>
    </w:pPr>
    <w:rPr>
      <w:sz w:val="22"/>
      <w:szCs w:val="22"/>
      <w:lang w:val="en-GB" w:eastAsia="zh-CN"/>
    </w:rPr>
  </w:style>
  <w:style w:type="paragraph" w:customStyle="1" w:styleId="RESINRES1">
    <w:name w:val="RESINRES1."/>
    <w:basedOn w:val="resinres"/>
    <w:pPr>
      <w:numPr>
        <w:numId w:val="11"/>
      </w:numPr>
      <w:tabs>
        <w:tab w:val="clear" w:pos="360"/>
      </w:tabs>
      <w:ind w:left="1134"/>
    </w:pPr>
  </w:style>
  <w:style w:type="paragraph" w:customStyle="1" w:styleId="RESINRESINDENT">
    <w:name w:val="RESINRESINDENT"/>
    <w:pPr>
      <w:tabs>
        <w:tab w:val="left" w:pos="1701"/>
      </w:tabs>
      <w:spacing w:after="260"/>
      <w:ind w:left="1701"/>
      <w:jc w:val="both"/>
    </w:pPr>
    <w:rPr>
      <w:sz w:val="22"/>
      <w:szCs w:val="22"/>
      <w:lang w:val="en-GB" w:eastAsia="zh-CN"/>
    </w:rPr>
  </w:style>
  <w:style w:type="paragraph" w:customStyle="1" w:styleId="resindent">
    <w:name w:val="resindent"/>
    <w:pPr>
      <w:tabs>
        <w:tab w:val="left" w:pos="1134"/>
        <w:tab w:val="left" w:pos="1701"/>
      </w:tabs>
      <w:spacing w:after="260"/>
      <w:ind w:left="1134"/>
      <w:jc w:val="both"/>
    </w:pPr>
    <w:rPr>
      <w:sz w:val="22"/>
      <w:szCs w:val="22"/>
      <w:lang w:val="en-GB" w:eastAsia="zh-CN"/>
    </w:rPr>
  </w:style>
  <w:style w:type="paragraph" w:customStyle="1" w:styleId="TABLETEXT">
    <w:name w:val="TABLETEXT"/>
    <w:pPr>
      <w:spacing w:before="100" w:after="60"/>
    </w:pPr>
    <w:rPr>
      <w:lang w:val="en-GB" w:eastAsia="zh-CN"/>
    </w:rPr>
  </w:style>
  <w:style w:type="character" w:styleId="Hyperlink">
    <w:name w:val="Hyperlink"/>
    <w:basedOn w:val="DefaultParagraphFont"/>
    <w:uiPriority w:val="99"/>
    <w:rPr>
      <w:color w:val="0000FF"/>
      <w:u w:val="single"/>
    </w:rPr>
  </w:style>
  <w:style w:type="paragraph" w:customStyle="1" w:styleId="Letter">
    <w:name w:val="Letter"/>
    <w:pPr>
      <w:spacing w:after="280"/>
      <w:ind w:firstLine="567"/>
    </w:pPr>
    <w:rPr>
      <w:sz w:val="24"/>
      <w:szCs w:val="24"/>
      <w:lang w:val="en-GB" w:eastAsia="zh-CN"/>
    </w:rPr>
  </w:style>
  <w:style w:type="paragraph" w:styleId="BodyTextIndent2">
    <w:name w:val="Body Text Indent 2"/>
    <w:link w:val="BodyTextIndent2Char"/>
    <w:rsid w:val="00395623"/>
    <w:pPr>
      <w:tabs>
        <w:tab w:val="left" w:pos="567"/>
      </w:tabs>
      <w:spacing w:after="260"/>
      <w:ind w:left="1134"/>
      <w:jc w:val="both"/>
    </w:pPr>
    <w:rPr>
      <w:sz w:val="22"/>
      <w:szCs w:val="22"/>
      <w:lang w:val="en-GB" w:eastAsia="zh-CN"/>
    </w:rPr>
  </w:style>
  <w:style w:type="paragraph" w:styleId="BodyTextIndent3">
    <w:name w:val="Body Text Indent 3"/>
    <w:link w:val="BodyTextIndent3Char"/>
    <w:rsid w:val="00395623"/>
    <w:pPr>
      <w:spacing w:after="260"/>
      <w:ind w:left="1701"/>
      <w:jc w:val="both"/>
    </w:pPr>
    <w:rPr>
      <w:sz w:val="22"/>
      <w:szCs w:val="22"/>
      <w:lang w:val="en-GB" w:eastAsia="zh-CN"/>
    </w:rPr>
  </w:style>
  <w:style w:type="character" w:styleId="FollowedHyperlink">
    <w:name w:val="FollowedHyperlink"/>
    <w:basedOn w:val="DefaultParagraphFont"/>
    <w:uiPriority w:val="99"/>
    <w:rPr>
      <w:color w:val="800080"/>
      <w:u w:val="single"/>
    </w:rPr>
  </w:style>
  <w:style w:type="paragraph" w:customStyle="1" w:styleId="SymbolDate">
    <w:name w:val="Symbol+Date"/>
    <w:rsid w:val="00AE06E0"/>
    <w:pPr>
      <w:jc w:val="right"/>
    </w:pPr>
    <w:rPr>
      <w:b/>
      <w:bCs/>
      <w:kern w:val="28"/>
      <w:sz w:val="24"/>
      <w:szCs w:val="30"/>
      <w:lang w:val="en-GB" w:eastAsia="zh-CN"/>
    </w:rPr>
  </w:style>
  <w:style w:type="paragraph" w:customStyle="1" w:styleId="RESTRICTED">
    <w:name w:val="RESTRICTED"/>
    <w:next w:val="WHO"/>
    <w:rsid w:val="008C72E6"/>
    <w:pPr>
      <w:jc w:val="right"/>
    </w:pPr>
    <w:rPr>
      <w:szCs w:val="22"/>
      <w:lang w:val="en-GB" w:eastAsia="zh-CN"/>
    </w:rPr>
  </w:style>
  <w:style w:type="paragraph" w:customStyle="1" w:styleId="BodyTextIndent4">
    <w:name w:val="Body Text Indent 4"/>
    <w:rsid w:val="00395623"/>
    <w:pPr>
      <w:tabs>
        <w:tab w:val="left" w:pos="567"/>
      </w:tabs>
      <w:spacing w:after="260"/>
      <w:ind w:left="2268"/>
      <w:jc w:val="both"/>
    </w:pPr>
    <w:rPr>
      <w:sz w:val="22"/>
      <w:szCs w:val="22"/>
      <w:lang w:val="en-GB" w:eastAsia="zh-CN"/>
    </w:rPr>
  </w:style>
  <w:style w:type="character" w:customStyle="1" w:styleId="Heading1Char">
    <w:name w:val="Heading 1 Char"/>
    <w:basedOn w:val="DefaultParagraphFont"/>
    <w:link w:val="Heading1"/>
    <w:uiPriority w:val="16"/>
    <w:locked/>
    <w:rsid w:val="001A47D7"/>
    <w:rPr>
      <w:b/>
      <w:bCs/>
      <w:caps/>
      <w:kern w:val="28"/>
      <w:sz w:val="24"/>
      <w:szCs w:val="24"/>
      <w:lang w:val="en-GB" w:eastAsia="zh-CN" w:bidi="ar-SA"/>
    </w:rPr>
  </w:style>
  <w:style w:type="character" w:customStyle="1" w:styleId="Heading2Char">
    <w:name w:val="Heading 2 Char"/>
    <w:basedOn w:val="DefaultParagraphFont"/>
    <w:link w:val="Heading2"/>
    <w:locked/>
    <w:rsid w:val="001A47D7"/>
    <w:rPr>
      <w:b/>
      <w:bCs/>
      <w:sz w:val="24"/>
      <w:szCs w:val="24"/>
      <w:lang w:val="en-GB" w:eastAsia="zh-CN" w:bidi="ar-SA"/>
    </w:rPr>
  </w:style>
  <w:style w:type="character" w:customStyle="1" w:styleId="FootnoteTextChar">
    <w:name w:val="Footnote Text Char"/>
    <w:basedOn w:val="DefaultParagraphFont"/>
    <w:link w:val="FootnoteText"/>
    <w:uiPriority w:val="99"/>
    <w:locked/>
    <w:rsid w:val="00A325F6"/>
    <w:rPr>
      <w:rFonts w:ascii="Calibri" w:hAnsi="Calibri"/>
      <w:szCs w:val="18"/>
      <w:lang w:val="en-GB" w:eastAsia="zh-CN"/>
    </w:rPr>
  </w:style>
  <w:style w:type="numbering" w:customStyle="1" w:styleId="Numberedparagraphs">
    <w:name w:val="Numbered paragraphs"/>
    <w:uiPriority w:val="99"/>
    <w:rsid w:val="00D817F7"/>
    <w:pPr>
      <w:numPr>
        <w:numId w:val="13"/>
      </w:numPr>
    </w:pPr>
  </w:style>
  <w:style w:type="numbering" w:customStyle="1" w:styleId="Alphabets">
    <w:name w:val="Alphabets"/>
    <w:uiPriority w:val="99"/>
    <w:rsid w:val="00D20CA4"/>
    <w:pPr>
      <w:numPr>
        <w:numId w:val="14"/>
      </w:numPr>
    </w:pPr>
  </w:style>
  <w:style w:type="paragraph" w:styleId="TOC2">
    <w:name w:val="toc 2"/>
    <w:basedOn w:val="Normal"/>
    <w:next w:val="Normal"/>
    <w:autoRedefine/>
    <w:uiPriority w:val="39"/>
    <w:unhideWhenUsed/>
    <w:rsid w:val="00F10B35"/>
    <w:pPr>
      <w:tabs>
        <w:tab w:val="right" w:leader="dot" w:pos="9498"/>
      </w:tabs>
      <w:spacing w:after="100" w:line="259" w:lineRule="auto"/>
      <w:ind w:left="1985" w:hanging="1985"/>
      <w:jc w:val="left"/>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F10B35"/>
    <w:pPr>
      <w:tabs>
        <w:tab w:val="right" w:leader="dot" w:pos="9498"/>
      </w:tabs>
      <w:spacing w:after="100" w:line="259" w:lineRule="auto"/>
      <w:ind w:left="1985" w:hanging="1559"/>
      <w:jc w:val="left"/>
    </w:pPr>
    <w:rPr>
      <w:rFonts w:asciiTheme="minorHAnsi" w:eastAsiaTheme="minorHAnsi" w:hAnsiTheme="minorHAnsi" w:cstheme="minorHAnsi"/>
      <w:b/>
      <w:bCs/>
      <w:noProof/>
      <w:lang w:eastAsia="en-US"/>
    </w:rPr>
  </w:style>
  <w:style w:type="character" w:customStyle="1" w:styleId="BodyTextChar">
    <w:name w:val="Body Text Char"/>
    <w:basedOn w:val="DefaultParagraphFont"/>
    <w:link w:val="BodyText"/>
    <w:rsid w:val="00E02262"/>
    <w:rPr>
      <w:rFonts w:ascii="Calibri" w:eastAsia="SimSun" w:hAnsi="Calibri"/>
      <w:sz w:val="24"/>
      <w:szCs w:val="22"/>
      <w:lang w:val="en-GB" w:eastAsia="zh-CN"/>
    </w:rPr>
  </w:style>
  <w:style w:type="character" w:customStyle="1" w:styleId="Heading3Char">
    <w:name w:val="Heading 3 Char"/>
    <w:basedOn w:val="DefaultParagraphFont"/>
    <w:link w:val="Heading3"/>
    <w:uiPriority w:val="9"/>
    <w:rsid w:val="00D25908"/>
    <w:rPr>
      <w:rFonts w:ascii="Calibri" w:hAnsi="Calibri"/>
      <w:b/>
      <w:bCs/>
      <w:sz w:val="28"/>
      <w:szCs w:val="24"/>
      <w:lang w:val="en-GB" w:eastAsia="zh-CN"/>
    </w:rPr>
  </w:style>
  <w:style w:type="character" w:customStyle="1" w:styleId="Heading4Char">
    <w:name w:val="Heading 4 Char"/>
    <w:basedOn w:val="DefaultParagraphFont"/>
    <w:link w:val="Heading4"/>
    <w:uiPriority w:val="9"/>
    <w:rsid w:val="004B35D6"/>
    <w:rPr>
      <w:rFonts w:ascii="Calibri" w:hAnsi="Calibri"/>
      <w:b/>
      <w:bCs/>
      <w:iCs/>
      <w:sz w:val="26"/>
      <w:szCs w:val="22"/>
      <w:lang w:val="en-GB" w:eastAsia="zh-CN"/>
    </w:rPr>
  </w:style>
  <w:style w:type="character" w:customStyle="1" w:styleId="Heading5Char">
    <w:name w:val="Heading 5 Char"/>
    <w:basedOn w:val="DefaultParagraphFont"/>
    <w:link w:val="Heading5"/>
    <w:uiPriority w:val="9"/>
    <w:rsid w:val="00A2575C"/>
    <w:rPr>
      <w:sz w:val="22"/>
      <w:szCs w:val="22"/>
      <w:lang w:val="en-GB" w:eastAsia="zh-CN"/>
    </w:rPr>
  </w:style>
  <w:style w:type="character" w:customStyle="1" w:styleId="Heading6Char">
    <w:name w:val="Heading 6 Char"/>
    <w:basedOn w:val="DefaultParagraphFont"/>
    <w:link w:val="Heading6"/>
    <w:uiPriority w:val="9"/>
    <w:rsid w:val="00A2575C"/>
    <w:rPr>
      <w:i/>
      <w:iCs/>
      <w:sz w:val="22"/>
      <w:szCs w:val="22"/>
      <w:lang w:val="en-GB" w:eastAsia="zh-CN"/>
    </w:rPr>
  </w:style>
  <w:style w:type="character" w:customStyle="1" w:styleId="Heading7Char">
    <w:name w:val="Heading 7 Char"/>
    <w:basedOn w:val="DefaultParagraphFont"/>
    <w:link w:val="Heading7"/>
    <w:uiPriority w:val="9"/>
    <w:rsid w:val="00A2575C"/>
    <w:rPr>
      <w:rFonts w:ascii="Arial" w:hAnsi="Arial" w:cs="Arial"/>
      <w:lang w:val="en-GB" w:eastAsia="zh-CN"/>
    </w:rPr>
  </w:style>
  <w:style w:type="character" w:customStyle="1" w:styleId="Heading8Char">
    <w:name w:val="Heading 8 Char"/>
    <w:basedOn w:val="DefaultParagraphFont"/>
    <w:link w:val="Heading8"/>
    <w:uiPriority w:val="9"/>
    <w:rsid w:val="00A2575C"/>
    <w:rPr>
      <w:rFonts w:ascii="Arial" w:hAnsi="Arial" w:cs="Arial"/>
      <w:i/>
      <w:iCs/>
      <w:lang w:val="en-GB" w:eastAsia="zh-CN"/>
    </w:rPr>
  </w:style>
  <w:style w:type="character" w:customStyle="1" w:styleId="Heading9Char">
    <w:name w:val="Heading 9 Char"/>
    <w:basedOn w:val="DefaultParagraphFont"/>
    <w:link w:val="Heading9"/>
    <w:uiPriority w:val="9"/>
    <w:rsid w:val="00A2575C"/>
    <w:rPr>
      <w:rFonts w:ascii="Arial" w:hAnsi="Arial" w:cs="Arial"/>
      <w:b/>
      <w:bCs/>
      <w:i/>
      <w:iCs/>
      <w:sz w:val="18"/>
      <w:szCs w:val="18"/>
      <w:lang w:val="en-GB" w:eastAsia="zh-CN"/>
    </w:rPr>
  </w:style>
  <w:style w:type="paragraph" w:styleId="BalloonText">
    <w:name w:val="Balloon Text"/>
    <w:basedOn w:val="Normal"/>
    <w:link w:val="BalloonTextChar"/>
    <w:uiPriority w:val="99"/>
    <w:semiHidden/>
    <w:unhideWhenUsed/>
    <w:rsid w:val="00A2575C"/>
    <w:pPr>
      <w:spacing w:after="0"/>
      <w:ind w:left="10" w:right="63" w:hanging="10"/>
    </w:pPr>
    <w:rPr>
      <w:rFonts w:ascii="Segoe UI" w:hAnsi="Segoe UI" w:cs="Segoe UI"/>
      <w:color w:val="000000"/>
      <w:sz w:val="18"/>
      <w:szCs w:val="18"/>
      <w:lang w:val="en-US" w:eastAsia="en-US"/>
    </w:rPr>
  </w:style>
  <w:style w:type="character" w:customStyle="1" w:styleId="BalloonTextChar">
    <w:name w:val="Balloon Text Char"/>
    <w:basedOn w:val="DefaultParagraphFont"/>
    <w:link w:val="BalloonText"/>
    <w:uiPriority w:val="99"/>
    <w:semiHidden/>
    <w:rsid w:val="00A2575C"/>
    <w:rPr>
      <w:rFonts w:ascii="Segoe UI" w:hAnsi="Segoe UI" w:cs="Segoe UI"/>
      <w:color w:val="000000"/>
      <w:sz w:val="18"/>
      <w:szCs w:val="18"/>
    </w:rPr>
  </w:style>
  <w:style w:type="paragraph" w:customStyle="1" w:styleId="footnotedescription">
    <w:name w:val="footnote description"/>
    <w:next w:val="Normal"/>
    <w:link w:val="footnotedescriptionChar"/>
    <w:hidden/>
    <w:rsid w:val="00A2575C"/>
    <w:pPr>
      <w:spacing w:after="53" w:line="259" w:lineRule="auto"/>
      <w:ind w:left="1135"/>
    </w:pPr>
    <w:rPr>
      <w:color w:val="000000"/>
      <w:sz w:val="18"/>
      <w:szCs w:val="22"/>
    </w:rPr>
  </w:style>
  <w:style w:type="character" w:customStyle="1" w:styleId="footnotedescriptionChar">
    <w:name w:val="footnote description Char"/>
    <w:link w:val="footnotedescription"/>
    <w:rsid w:val="00A2575C"/>
    <w:rPr>
      <w:color w:val="000000"/>
      <w:sz w:val="18"/>
      <w:szCs w:val="22"/>
    </w:rPr>
  </w:style>
  <w:style w:type="character" w:customStyle="1" w:styleId="footnotemark">
    <w:name w:val="footnote mark"/>
    <w:hidden/>
    <w:rsid w:val="00A2575C"/>
    <w:rPr>
      <w:rFonts w:ascii="Times New Roman" w:eastAsia="Times New Roman" w:hAnsi="Times New Roman" w:cs="Times New Roman"/>
      <w:color w:val="000000"/>
      <w:sz w:val="18"/>
      <w:vertAlign w:val="superscript"/>
    </w:rPr>
  </w:style>
  <w:style w:type="character" w:customStyle="1" w:styleId="HeaderChar">
    <w:name w:val="Header Char"/>
    <w:basedOn w:val="DefaultParagraphFont"/>
    <w:link w:val="Header"/>
    <w:uiPriority w:val="2"/>
    <w:rsid w:val="00A2575C"/>
    <w:rPr>
      <w:b/>
      <w:bCs/>
      <w:i/>
      <w:iCs/>
      <w:lang w:val="en-GB" w:eastAsia="zh-CN"/>
    </w:rPr>
  </w:style>
  <w:style w:type="character" w:customStyle="1" w:styleId="FooterChar">
    <w:name w:val="Footer Char"/>
    <w:basedOn w:val="DefaultParagraphFont"/>
    <w:link w:val="Footer"/>
    <w:uiPriority w:val="99"/>
    <w:rsid w:val="00A2575C"/>
    <w:rPr>
      <w:b/>
      <w:bCs/>
      <w:i/>
      <w:iCs/>
      <w:lang w:val="en-GB" w:eastAsia="zh-CN"/>
    </w:rPr>
  </w:style>
  <w:style w:type="character" w:styleId="CommentReference">
    <w:name w:val="annotation reference"/>
    <w:basedOn w:val="DefaultParagraphFont"/>
    <w:uiPriority w:val="99"/>
    <w:semiHidden/>
    <w:unhideWhenUsed/>
    <w:rsid w:val="00A2575C"/>
    <w:rPr>
      <w:sz w:val="16"/>
      <w:szCs w:val="16"/>
    </w:rPr>
  </w:style>
  <w:style w:type="paragraph" w:styleId="CommentText">
    <w:name w:val="annotation text"/>
    <w:basedOn w:val="Normal"/>
    <w:link w:val="CommentTextChar"/>
    <w:uiPriority w:val="99"/>
    <w:unhideWhenUsed/>
    <w:rsid w:val="00A2575C"/>
    <w:pPr>
      <w:spacing w:after="238"/>
      <w:ind w:left="10" w:right="63" w:hanging="10"/>
    </w:pPr>
    <w:rPr>
      <w:color w:val="000000"/>
      <w:sz w:val="20"/>
      <w:szCs w:val="20"/>
      <w:lang w:val="en-US" w:eastAsia="en-US"/>
    </w:rPr>
  </w:style>
  <w:style w:type="character" w:customStyle="1" w:styleId="CommentTextChar">
    <w:name w:val="Comment Text Char"/>
    <w:basedOn w:val="DefaultParagraphFont"/>
    <w:link w:val="CommentText"/>
    <w:uiPriority w:val="99"/>
    <w:rsid w:val="00A2575C"/>
    <w:rPr>
      <w:color w:val="000000"/>
    </w:rPr>
  </w:style>
  <w:style w:type="paragraph" w:styleId="CommentSubject">
    <w:name w:val="annotation subject"/>
    <w:basedOn w:val="CommentText"/>
    <w:next w:val="CommentText"/>
    <w:link w:val="CommentSubjectChar"/>
    <w:uiPriority w:val="99"/>
    <w:semiHidden/>
    <w:unhideWhenUsed/>
    <w:rsid w:val="00A2575C"/>
    <w:rPr>
      <w:b/>
      <w:bCs/>
    </w:rPr>
  </w:style>
  <w:style w:type="character" w:customStyle="1" w:styleId="CommentSubjectChar">
    <w:name w:val="Comment Subject Char"/>
    <w:basedOn w:val="CommentTextChar"/>
    <w:link w:val="CommentSubject"/>
    <w:uiPriority w:val="99"/>
    <w:semiHidden/>
    <w:rsid w:val="00A2575C"/>
    <w:rPr>
      <w:b/>
      <w:bCs/>
      <w:color w:val="000000"/>
    </w:rPr>
  </w:style>
  <w:style w:type="paragraph" w:styleId="TOCHeading">
    <w:name w:val="TOC Heading"/>
    <w:basedOn w:val="Heading1"/>
    <w:next w:val="Normal"/>
    <w:uiPriority w:val="39"/>
    <w:unhideWhenUsed/>
    <w:qFormat/>
    <w:rsid w:val="00A2575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A2575C"/>
    <w:pPr>
      <w:spacing w:after="100" w:line="259" w:lineRule="auto"/>
      <w:jc w:val="left"/>
    </w:pPr>
    <w:rPr>
      <w:rFonts w:asciiTheme="minorHAnsi" w:eastAsiaTheme="minorHAnsi" w:hAnsiTheme="minorHAnsi" w:cstheme="minorBidi"/>
      <w:lang w:eastAsia="en-US"/>
    </w:rPr>
  </w:style>
  <w:style w:type="paragraph" w:customStyle="1" w:styleId="xmsonormal">
    <w:name w:val="x_msonormal"/>
    <w:basedOn w:val="Normal"/>
    <w:rsid w:val="00A2575C"/>
    <w:pPr>
      <w:spacing w:after="0"/>
      <w:jc w:val="left"/>
    </w:pPr>
    <w:rPr>
      <w:rFonts w:ascii="Calibri" w:eastAsiaTheme="minorHAnsi" w:hAnsi="Calibri" w:cs="Calibri"/>
      <w:lang w:eastAsia="en-GB"/>
    </w:rPr>
  </w:style>
  <w:style w:type="paragraph" w:customStyle="1" w:styleId="elementtoproof">
    <w:name w:val="elementtoproof"/>
    <w:basedOn w:val="Normal"/>
    <w:rsid w:val="00A2575C"/>
    <w:pPr>
      <w:spacing w:before="100" w:beforeAutospacing="1" w:after="100" w:afterAutospacing="1"/>
      <w:jc w:val="left"/>
    </w:pPr>
    <w:rPr>
      <w:rFonts w:ascii="Calibri" w:eastAsiaTheme="minorHAnsi" w:hAnsi="Calibri" w:cs="Calibri"/>
      <w:lang w:eastAsia="en-GB"/>
    </w:rPr>
  </w:style>
  <w:style w:type="paragraph" w:customStyle="1" w:styleId="paragraph">
    <w:name w:val="paragraph"/>
    <w:basedOn w:val="Normal"/>
    <w:rsid w:val="00A2575C"/>
    <w:pPr>
      <w:spacing w:before="100" w:beforeAutospacing="1" w:after="100" w:afterAutospacing="1"/>
      <w:jc w:val="left"/>
    </w:pPr>
    <w:rPr>
      <w:sz w:val="24"/>
      <w:szCs w:val="24"/>
      <w:lang w:val="en-US" w:eastAsia="en-US"/>
    </w:rPr>
  </w:style>
  <w:style w:type="character" w:customStyle="1" w:styleId="normaltextrun">
    <w:name w:val="normaltextrun"/>
    <w:basedOn w:val="DefaultParagraphFont"/>
    <w:rsid w:val="00A2575C"/>
  </w:style>
  <w:style w:type="character" w:customStyle="1" w:styleId="eop">
    <w:name w:val="eop"/>
    <w:basedOn w:val="DefaultParagraphFont"/>
    <w:rsid w:val="00A2575C"/>
  </w:style>
  <w:style w:type="paragraph" w:styleId="Revision">
    <w:name w:val="Revision"/>
    <w:hidden/>
    <w:uiPriority w:val="99"/>
    <w:semiHidden/>
    <w:rsid w:val="00A2575C"/>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A2575C"/>
    <w:rPr>
      <w:color w:val="605E5C"/>
      <w:shd w:val="clear" w:color="auto" w:fill="E1DFDD"/>
    </w:rPr>
  </w:style>
  <w:style w:type="character" w:styleId="Emphasis">
    <w:name w:val="Emphasis"/>
    <w:basedOn w:val="DefaultParagraphFont"/>
    <w:uiPriority w:val="20"/>
    <w:qFormat/>
    <w:rsid w:val="00A2575C"/>
    <w:rPr>
      <w:i/>
      <w:iCs/>
    </w:rPr>
  </w:style>
  <w:style w:type="character" w:customStyle="1" w:styleId="Bodytext1">
    <w:name w:val="Body text|1_"/>
    <w:basedOn w:val="DefaultParagraphFont"/>
    <w:link w:val="Bodytext10"/>
    <w:locked/>
    <w:rsid w:val="00A2575C"/>
  </w:style>
  <w:style w:type="paragraph" w:customStyle="1" w:styleId="Bodytext10">
    <w:name w:val="Body text|1"/>
    <w:basedOn w:val="Normal"/>
    <w:link w:val="Bodytext1"/>
    <w:rsid w:val="00A2575C"/>
    <w:pPr>
      <w:widowControl w:val="0"/>
      <w:spacing w:after="80" w:line="252" w:lineRule="auto"/>
      <w:jc w:val="left"/>
    </w:pPr>
    <w:rPr>
      <w:sz w:val="20"/>
      <w:szCs w:val="20"/>
      <w:lang w:val="en-US" w:eastAsia="en-US"/>
    </w:rPr>
  </w:style>
  <w:style w:type="character" w:customStyle="1" w:styleId="PlainTextChar">
    <w:name w:val="Plain Text Char"/>
    <w:basedOn w:val="DefaultParagraphFont"/>
    <w:link w:val="PlainText"/>
    <w:uiPriority w:val="99"/>
    <w:rsid w:val="00A2575C"/>
    <w:rPr>
      <w:rFonts w:ascii="Courier New" w:hAnsi="Courier New" w:cs="Courier New"/>
      <w:sz w:val="22"/>
      <w:szCs w:val="22"/>
      <w:lang w:val="en-GB" w:eastAsia="zh-CN"/>
    </w:rPr>
  </w:style>
  <w:style w:type="table" w:customStyle="1" w:styleId="TableGrid1">
    <w:name w:val="Table Grid1"/>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0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2575C"/>
    <w:rPr>
      <w:rFonts w:ascii="Segoe UI" w:hAnsi="Segoe UI" w:cs="Segoe UI" w:hint="default"/>
      <w:sz w:val="18"/>
      <w:szCs w:val="18"/>
    </w:rPr>
  </w:style>
  <w:style w:type="character" w:customStyle="1" w:styleId="BodyTextIndent2Char">
    <w:name w:val="Body Text Indent 2 Char"/>
    <w:basedOn w:val="DefaultParagraphFont"/>
    <w:link w:val="BodyTextIndent2"/>
    <w:rsid w:val="00A2575C"/>
    <w:rPr>
      <w:sz w:val="22"/>
      <w:szCs w:val="22"/>
      <w:lang w:val="en-GB" w:eastAsia="zh-CN"/>
    </w:rPr>
  </w:style>
  <w:style w:type="character" w:styleId="Strong">
    <w:name w:val="Strong"/>
    <w:basedOn w:val="DefaultParagraphFont"/>
    <w:uiPriority w:val="22"/>
    <w:qFormat/>
    <w:rsid w:val="00A2575C"/>
    <w:rPr>
      <w:b/>
      <w:bCs/>
    </w:rPr>
  </w:style>
  <w:style w:type="paragraph" w:styleId="NormalWeb">
    <w:name w:val="Normal (Web)"/>
    <w:basedOn w:val="Normal"/>
    <w:uiPriority w:val="99"/>
    <w:unhideWhenUsed/>
    <w:rsid w:val="00A2575C"/>
    <w:pPr>
      <w:spacing w:before="100" w:beforeAutospacing="1" w:after="100" w:afterAutospacing="1"/>
      <w:jc w:val="left"/>
    </w:pPr>
    <w:rPr>
      <w:sz w:val="24"/>
      <w:szCs w:val="24"/>
      <w:lang w:val="en-US" w:eastAsia="en-US"/>
    </w:rPr>
  </w:style>
  <w:style w:type="character" w:customStyle="1" w:styleId="ui-provider">
    <w:name w:val="ui-provider"/>
    <w:basedOn w:val="DefaultParagraphFont"/>
    <w:rsid w:val="00A2575C"/>
  </w:style>
  <w:style w:type="table" w:customStyle="1" w:styleId="TableGrid">
    <w:name w:val="TableGrid"/>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2">
    <w:name w:val="Table Grid"/>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text">
    <w:name w:val="hometext"/>
    <w:basedOn w:val="Normal"/>
    <w:rsid w:val="00A2575C"/>
    <w:pPr>
      <w:spacing w:before="100" w:beforeAutospacing="1" w:after="100" w:afterAutospacing="1"/>
      <w:jc w:val="left"/>
    </w:pPr>
    <w:rPr>
      <w:sz w:val="24"/>
      <w:szCs w:val="24"/>
      <w:lang w:val="en-US" w:eastAsia="en-US"/>
    </w:rPr>
  </w:style>
  <w:style w:type="character" w:customStyle="1" w:styleId="DocumentMapChar">
    <w:name w:val="Document Map Char"/>
    <w:basedOn w:val="DefaultParagraphFont"/>
    <w:link w:val="DocumentMap"/>
    <w:semiHidden/>
    <w:rsid w:val="000A0B5F"/>
    <w:rPr>
      <w:rFonts w:ascii="Tahoma" w:hAnsi="Tahoma" w:cs="Tahoma"/>
      <w:sz w:val="22"/>
      <w:szCs w:val="22"/>
      <w:shd w:val="clear" w:color="auto" w:fill="000080"/>
      <w:lang w:val="en-GB" w:eastAsia="zh-CN"/>
    </w:rPr>
  </w:style>
  <w:style w:type="character" w:customStyle="1" w:styleId="TitleChar">
    <w:name w:val="Title Char"/>
    <w:basedOn w:val="DefaultParagraphFont"/>
    <w:link w:val="Title"/>
    <w:rsid w:val="000A0B5F"/>
    <w:rPr>
      <w:b/>
      <w:bCs/>
      <w:kern w:val="28"/>
      <w:sz w:val="40"/>
      <w:szCs w:val="40"/>
      <w:lang w:val="en-GB" w:eastAsia="zh-CN"/>
    </w:rPr>
  </w:style>
  <w:style w:type="character" w:customStyle="1" w:styleId="BodyTextIndentChar">
    <w:name w:val="Body Text Indent Char"/>
    <w:basedOn w:val="DefaultParagraphFont"/>
    <w:link w:val="BodyTextIndent"/>
    <w:uiPriority w:val="99"/>
    <w:rsid w:val="000A0B5F"/>
    <w:rPr>
      <w:sz w:val="22"/>
      <w:szCs w:val="22"/>
      <w:lang w:val="en-GB" w:eastAsia="zh-CN"/>
    </w:rPr>
  </w:style>
  <w:style w:type="character" w:customStyle="1" w:styleId="BodyTextIndent3Char">
    <w:name w:val="Body Text Indent 3 Char"/>
    <w:basedOn w:val="DefaultParagraphFont"/>
    <w:link w:val="BodyTextIndent3"/>
    <w:rsid w:val="000A0B5F"/>
    <w:rPr>
      <w:sz w:val="22"/>
      <w:szCs w:val="22"/>
      <w:lang w:val="en-GB" w:eastAsia="zh-CN"/>
    </w:rPr>
  </w:style>
  <w:style w:type="table" w:customStyle="1" w:styleId="TableGrid20">
    <w:name w:val="Table Grid2"/>
    <w:basedOn w:val="TableNormal"/>
    <w:rsid w:val="000A0B5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0A0B5F"/>
  </w:style>
  <w:style w:type="paragraph" w:customStyle="1" w:styleId="Bodytextmargin">
    <w:name w:val="Body text margin"/>
    <w:link w:val="BodytextmarginChar1"/>
    <w:rsid w:val="000A0B5F"/>
    <w:pPr>
      <w:tabs>
        <w:tab w:val="left" w:pos="567"/>
      </w:tabs>
      <w:spacing w:after="260"/>
      <w:jc w:val="both"/>
    </w:pPr>
    <w:rPr>
      <w:sz w:val="22"/>
      <w:szCs w:val="22"/>
      <w:lang w:val="en-GB" w:eastAsia="zh-CN"/>
    </w:rPr>
  </w:style>
  <w:style w:type="character" w:customStyle="1" w:styleId="BodytextmarginChar1">
    <w:name w:val="Body text margin Char1"/>
    <w:basedOn w:val="DefaultParagraphFont"/>
    <w:link w:val="Bodytextmargin"/>
    <w:rsid w:val="000A0B5F"/>
    <w:rPr>
      <w:sz w:val="22"/>
      <w:szCs w:val="22"/>
      <w:lang w:val="en-GB" w:eastAsia="zh-CN"/>
    </w:rPr>
  </w:style>
  <w:style w:type="paragraph" w:customStyle="1" w:styleId="Normal1">
    <w:name w:val="Normal1"/>
    <w:qFormat/>
    <w:rsid w:val="000A0B5F"/>
    <w:rPr>
      <w:sz w:val="24"/>
      <w:szCs w:val="24"/>
      <w:lang w:eastAsia="ja-JP"/>
    </w:rPr>
  </w:style>
  <w:style w:type="paragraph" w:customStyle="1" w:styleId="Default">
    <w:name w:val="Default"/>
    <w:rsid w:val="000A0B5F"/>
    <w:pPr>
      <w:autoSpaceDE w:val="0"/>
      <w:autoSpaceDN w:val="0"/>
      <w:adjustRightInd w:val="0"/>
    </w:pPr>
    <w:rPr>
      <w:rFonts w:ascii="Calibri" w:eastAsiaTheme="minorHAnsi" w:hAnsi="Calibri" w:cs="Calibri"/>
      <w:color w:val="000000"/>
      <w:sz w:val="24"/>
      <w:szCs w:val="24"/>
      <w:lang w:val="nl-NL"/>
    </w:rPr>
  </w:style>
  <w:style w:type="character" w:customStyle="1" w:styleId="UnresolvedMention1">
    <w:name w:val="Unresolved Mention1"/>
    <w:basedOn w:val="DefaultParagraphFont"/>
    <w:uiPriority w:val="99"/>
    <w:unhideWhenUsed/>
    <w:rsid w:val="004C50C6"/>
    <w:rPr>
      <w:color w:val="605E5C"/>
      <w:shd w:val="clear" w:color="auto" w:fill="E1DFDD"/>
    </w:rPr>
  </w:style>
  <w:style w:type="paragraph" w:styleId="EndnoteText">
    <w:name w:val="endnote text"/>
    <w:basedOn w:val="Normal"/>
    <w:link w:val="EndnoteTextChar"/>
    <w:uiPriority w:val="99"/>
    <w:semiHidden/>
    <w:unhideWhenUsed/>
    <w:rsid w:val="004C50C6"/>
    <w:pPr>
      <w:spacing w:after="0"/>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4C50C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C50C6"/>
    <w:rPr>
      <w:vertAlign w:val="superscript"/>
    </w:rPr>
  </w:style>
  <w:style w:type="character" w:customStyle="1" w:styleId="Mention1">
    <w:name w:val="Mention1"/>
    <w:basedOn w:val="DefaultParagraphFont"/>
    <w:uiPriority w:val="99"/>
    <w:unhideWhenUsed/>
    <w:rsid w:val="004C50C6"/>
    <w:rPr>
      <w:color w:val="2B579A"/>
      <w:shd w:val="clear" w:color="auto" w:fill="E1DFDD"/>
    </w:rPr>
  </w:style>
  <w:style w:type="character" w:customStyle="1" w:styleId="xelementtoproof">
    <w:name w:val="x_elementtoproof"/>
    <w:basedOn w:val="DefaultParagraphFont"/>
    <w:rsid w:val="004C50C6"/>
  </w:style>
  <w:style w:type="character" w:customStyle="1" w:styleId="contentpasted0">
    <w:name w:val="contentpasted0"/>
    <w:basedOn w:val="DefaultParagraphFont"/>
    <w:rsid w:val="004C50C6"/>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B8495B"/>
    <w:pPr>
      <w:ind w:left="720"/>
      <w:contextualSpacing/>
    </w:pPr>
  </w:style>
  <w:style w:type="numbering" w:customStyle="1" w:styleId="Numberedparagraphs1">
    <w:name w:val="Numbered paragraphs1"/>
    <w:uiPriority w:val="99"/>
    <w:rsid w:val="00574450"/>
    <w:pPr>
      <w:numPr>
        <w:numId w:val="21"/>
      </w:numPr>
    </w:pPr>
  </w:style>
  <w:style w:type="numbering" w:customStyle="1" w:styleId="Alphabets1">
    <w:name w:val="Alphabets1"/>
    <w:uiPriority w:val="99"/>
    <w:rsid w:val="00574450"/>
    <w:pPr>
      <w:numPr>
        <w:numId w:val="61"/>
      </w:numPr>
    </w:pPr>
  </w:style>
  <w:style w:type="table" w:customStyle="1" w:styleId="TableGrid200">
    <w:name w:val="Table Grid2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0">
    <w:name w:val="Table Grid20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574450"/>
  </w:style>
  <w:style w:type="character" w:customStyle="1" w:styleId="scxw32205079">
    <w:name w:val="scxw32205079"/>
    <w:basedOn w:val="DefaultParagraphFont"/>
    <w:rsid w:val="00574450"/>
  </w:style>
  <w:style w:type="numbering" w:customStyle="1" w:styleId="CurrentList1">
    <w:name w:val="Current List1"/>
    <w:uiPriority w:val="99"/>
    <w:rsid w:val="00574450"/>
    <w:pPr>
      <w:numPr>
        <w:numId w:val="38"/>
      </w:numPr>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74450"/>
    <w:rPr>
      <w:sz w:val="22"/>
      <w:szCs w:val="22"/>
      <w:lang w:val="en-GB" w:eastAsia="zh-CN"/>
    </w:rPr>
  </w:style>
  <w:style w:type="paragraph" w:customStyle="1" w:styleId="p3">
    <w:name w:val="p3"/>
    <w:basedOn w:val="Normal"/>
    <w:rsid w:val="00574450"/>
    <w:pPr>
      <w:spacing w:before="100" w:beforeAutospacing="1" w:after="100" w:afterAutospacing="1"/>
      <w:jc w:val="left"/>
    </w:pPr>
    <w:rPr>
      <w:rFonts w:ascii="Calibri" w:eastAsiaTheme="minorHAnsi" w:hAnsi="Calibri" w:cs="Calibri"/>
      <w:lang w:val="en-US" w:eastAsia="en-US"/>
    </w:rPr>
  </w:style>
  <w:style w:type="character" w:customStyle="1" w:styleId="s2">
    <w:name w:val="s2"/>
    <w:basedOn w:val="DefaultParagraphFont"/>
    <w:rsid w:val="00574450"/>
  </w:style>
  <w:style w:type="character" w:customStyle="1" w:styleId="s4">
    <w:name w:val="s4"/>
    <w:basedOn w:val="DefaultParagraphFont"/>
    <w:rsid w:val="00574450"/>
  </w:style>
  <w:style w:type="character" w:customStyle="1" w:styleId="s5">
    <w:name w:val="s5"/>
    <w:basedOn w:val="DefaultParagraphFont"/>
    <w:rsid w:val="00574450"/>
  </w:style>
  <w:style w:type="paragraph" w:customStyle="1" w:styleId="p6">
    <w:name w:val="p6"/>
    <w:basedOn w:val="Normal"/>
    <w:rsid w:val="00574450"/>
    <w:pPr>
      <w:spacing w:before="100" w:beforeAutospacing="1" w:after="100" w:afterAutospacing="1"/>
      <w:jc w:val="left"/>
    </w:pPr>
    <w:rPr>
      <w:rFonts w:ascii="Calibri" w:eastAsiaTheme="minorHAnsi" w:hAnsi="Calibri" w:cs="Calibri"/>
      <w:lang w:val="en-US" w:eastAsia="en-US"/>
    </w:rPr>
  </w:style>
  <w:style w:type="paragraph" w:customStyle="1" w:styleId="MastheadEBWHA">
    <w:name w:val="Masthead EB/WHA"/>
    <w:basedOn w:val="Normal"/>
    <w:qFormat/>
    <w:rsid w:val="0093500C"/>
    <w:pPr>
      <w:spacing w:before="180" w:after="0"/>
      <w:ind w:right="-1"/>
      <w:jc w:val="right"/>
    </w:pPr>
    <w:rPr>
      <w:rFonts w:asciiTheme="minorHAnsi" w:eastAsiaTheme="minorEastAsia" w:hAnsiTheme="minorHAnsi" w:cstheme="minorHAnsi"/>
      <w:b/>
      <w:bCs/>
      <w:noProof/>
      <w:color w:val="000000" w:themeColor="text1"/>
      <w:sz w:val="24"/>
      <w:szCs w:val="24"/>
      <w:lang w:eastAsia="en-US"/>
    </w:rPr>
  </w:style>
  <w:style w:type="paragraph" w:customStyle="1" w:styleId="EBWHAMasthead">
    <w:name w:val="EB/WHA Masthead"/>
    <w:basedOn w:val="Normal"/>
    <w:qFormat/>
    <w:rsid w:val="0093500C"/>
    <w:pPr>
      <w:spacing w:after="0"/>
      <w:jc w:val="center"/>
    </w:pPr>
    <w:rPr>
      <w:rFonts w:ascii="Calibri" w:hAnsi="Calibri" w:cs="Calibri"/>
      <w:sz w:val="24"/>
      <w:szCs w:val="24"/>
      <w:lang w:val="en-US"/>
    </w:rPr>
  </w:style>
  <w:style w:type="paragraph" w:customStyle="1" w:styleId="Bulletlist1">
    <w:name w:val="Bullet list 1"/>
    <w:rsid w:val="00383AFC"/>
    <w:pPr>
      <w:spacing w:after="240"/>
      <w:ind w:left="851" w:hanging="284"/>
    </w:pPr>
    <w:rPr>
      <w:rFonts w:asciiTheme="minorHAnsi" w:hAnsiTheme="minorHAns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18">
      <w:bodyDiv w:val="1"/>
      <w:marLeft w:val="0"/>
      <w:marRight w:val="0"/>
      <w:marTop w:val="0"/>
      <w:marBottom w:val="0"/>
      <w:divBdr>
        <w:top w:val="none" w:sz="0" w:space="0" w:color="auto"/>
        <w:left w:val="none" w:sz="0" w:space="0" w:color="auto"/>
        <w:bottom w:val="none" w:sz="0" w:space="0" w:color="auto"/>
        <w:right w:val="none" w:sz="0" w:space="0" w:color="auto"/>
      </w:divBdr>
    </w:div>
    <w:div w:id="74280855">
      <w:bodyDiv w:val="1"/>
      <w:marLeft w:val="0"/>
      <w:marRight w:val="0"/>
      <w:marTop w:val="0"/>
      <w:marBottom w:val="0"/>
      <w:divBdr>
        <w:top w:val="none" w:sz="0" w:space="0" w:color="auto"/>
        <w:left w:val="none" w:sz="0" w:space="0" w:color="auto"/>
        <w:bottom w:val="none" w:sz="0" w:space="0" w:color="auto"/>
        <w:right w:val="none" w:sz="0" w:space="0" w:color="auto"/>
      </w:divBdr>
    </w:div>
    <w:div w:id="170294744">
      <w:bodyDiv w:val="1"/>
      <w:marLeft w:val="0"/>
      <w:marRight w:val="0"/>
      <w:marTop w:val="0"/>
      <w:marBottom w:val="0"/>
      <w:divBdr>
        <w:top w:val="none" w:sz="0" w:space="0" w:color="auto"/>
        <w:left w:val="none" w:sz="0" w:space="0" w:color="auto"/>
        <w:bottom w:val="none" w:sz="0" w:space="0" w:color="auto"/>
        <w:right w:val="none" w:sz="0" w:space="0" w:color="auto"/>
      </w:divBdr>
    </w:div>
    <w:div w:id="313293280">
      <w:bodyDiv w:val="1"/>
      <w:marLeft w:val="0"/>
      <w:marRight w:val="0"/>
      <w:marTop w:val="0"/>
      <w:marBottom w:val="0"/>
      <w:divBdr>
        <w:top w:val="none" w:sz="0" w:space="0" w:color="auto"/>
        <w:left w:val="none" w:sz="0" w:space="0" w:color="auto"/>
        <w:bottom w:val="none" w:sz="0" w:space="0" w:color="auto"/>
        <w:right w:val="none" w:sz="0" w:space="0" w:color="auto"/>
      </w:divBdr>
    </w:div>
    <w:div w:id="540820588">
      <w:bodyDiv w:val="1"/>
      <w:marLeft w:val="0"/>
      <w:marRight w:val="0"/>
      <w:marTop w:val="0"/>
      <w:marBottom w:val="0"/>
      <w:divBdr>
        <w:top w:val="none" w:sz="0" w:space="0" w:color="auto"/>
        <w:left w:val="none" w:sz="0" w:space="0" w:color="auto"/>
        <w:bottom w:val="none" w:sz="0" w:space="0" w:color="auto"/>
        <w:right w:val="none" w:sz="0" w:space="0" w:color="auto"/>
      </w:divBdr>
    </w:div>
    <w:div w:id="613101398">
      <w:bodyDiv w:val="1"/>
      <w:marLeft w:val="0"/>
      <w:marRight w:val="0"/>
      <w:marTop w:val="0"/>
      <w:marBottom w:val="0"/>
      <w:divBdr>
        <w:top w:val="none" w:sz="0" w:space="0" w:color="auto"/>
        <w:left w:val="none" w:sz="0" w:space="0" w:color="auto"/>
        <w:bottom w:val="none" w:sz="0" w:space="0" w:color="auto"/>
        <w:right w:val="none" w:sz="0" w:space="0" w:color="auto"/>
      </w:divBdr>
    </w:div>
    <w:div w:id="692847026">
      <w:bodyDiv w:val="1"/>
      <w:marLeft w:val="0"/>
      <w:marRight w:val="0"/>
      <w:marTop w:val="0"/>
      <w:marBottom w:val="0"/>
      <w:divBdr>
        <w:top w:val="none" w:sz="0" w:space="0" w:color="auto"/>
        <w:left w:val="none" w:sz="0" w:space="0" w:color="auto"/>
        <w:bottom w:val="none" w:sz="0" w:space="0" w:color="auto"/>
        <w:right w:val="none" w:sz="0" w:space="0" w:color="auto"/>
      </w:divBdr>
    </w:div>
    <w:div w:id="781412719">
      <w:bodyDiv w:val="1"/>
      <w:marLeft w:val="0"/>
      <w:marRight w:val="0"/>
      <w:marTop w:val="0"/>
      <w:marBottom w:val="0"/>
      <w:divBdr>
        <w:top w:val="none" w:sz="0" w:space="0" w:color="auto"/>
        <w:left w:val="none" w:sz="0" w:space="0" w:color="auto"/>
        <w:bottom w:val="none" w:sz="0" w:space="0" w:color="auto"/>
        <w:right w:val="none" w:sz="0" w:space="0" w:color="auto"/>
      </w:divBdr>
    </w:div>
    <w:div w:id="826894806">
      <w:bodyDiv w:val="1"/>
      <w:marLeft w:val="0"/>
      <w:marRight w:val="0"/>
      <w:marTop w:val="0"/>
      <w:marBottom w:val="0"/>
      <w:divBdr>
        <w:top w:val="none" w:sz="0" w:space="0" w:color="auto"/>
        <w:left w:val="none" w:sz="0" w:space="0" w:color="auto"/>
        <w:bottom w:val="none" w:sz="0" w:space="0" w:color="auto"/>
        <w:right w:val="none" w:sz="0" w:space="0" w:color="auto"/>
      </w:divBdr>
    </w:div>
    <w:div w:id="856500697">
      <w:bodyDiv w:val="1"/>
      <w:marLeft w:val="0"/>
      <w:marRight w:val="0"/>
      <w:marTop w:val="0"/>
      <w:marBottom w:val="0"/>
      <w:divBdr>
        <w:top w:val="none" w:sz="0" w:space="0" w:color="auto"/>
        <w:left w:val="none" w:sz="0" w:space="0" w:color="auto"/>
        <w:bottom w:val="none" w:sz="0" w:space="0" w:color="auto"/>
        <w:right w:val="none" w:sz="0" w:space="0" w:color="auto"/>
      </w:divBdr>
    </w:div>
    <w:div w:id="923689300">
      <w:bodyDiv w:val="1"/>
      <w:marLeft w:val="0"/>
      <w:marRight w:val="0"/>
      <w:marTop w:val="0"/>
      <w:marBottom w:val="0"/>
      <w:divBdr>
        <w:top w:val="none" w:sz="0" w:space="0" w:color="auto"/>
        <w:left w:val="none" w:sz="0" w:space="0" w:color="auto"/>
        <w:bottom w:val="none" w:sz="0" w:space="0" w:color="auto"/>
        <w:right w:val="none" w:sz="0" w:space="0" w:color="auto"/>
      </w:divBdr>
    </w:div>
    <w:div w:id="942424322">
      <w:bodyDiv w:val="1"/>
      <w:marLeft w:val="0"/>
      <w:marRight w:val="0"/>
      <w:marTop w:val="0"/>
      <w:marBottom w:val="0"/>
      <w:divBdr>
        <w:top w:val="none" w:sz="0" w:space="0" w:color="auto"/>
        <w:left w:val="none" w:sz="0" w:space="0" w:color="auto"/>
        <w:bottom w:val="none" w:sz="0" w:space="0" w:color="auto"/>
        <w:right w:val="none" w:sz="0" w:space="0" w:color="auto"/>
      </w:divBdr>
    </w:div>
    <w:div w:id="975374568">
      <w:bodyDiv w:val="1"/>
      <w:marLeft w:val="0"/>
      <w:marRight w:val="0"/>
      <w:marTop w:val="0"/>
      <w:marBottom w:val="0"/>
      <w:divBdr>
        <w:top w:val="none" w:sz="0" w:space="0" w:color="auto"/>
        <w:left w:val="none" w:sz="0" w:space="0" w:color="auto"/>
        <w:bottom w:val="none" w:sz="0" w:space="0" w:color="auto"/>
        <w:right w:val="none" w:sz="0" w:space="0" w:color="auto"/>
      </w:divBdr>
    </w:div>
    <w:div w:id="1292323567">
      <w:bodyDiv w:val="1"/>
      <w:marLeft w:val="0"/>
      <w:marRight w:val="0"/>
      <w:marTop w:val="0"/>
      <w:marBottom w:val="0"/>
      <w:divBdr>
        <w:top w:val="none" w:sz="0" w:space="0" w:color="auto"/>
        <w:left w:val="none" w:sz="0" w:space="0" w:color="auto"/>
        <w:bottom w:val="none" w:sz="0" w:space="0" w:color="auto"/>
        <w:right w:val="none" w:sz="0" w:space="0" w:color="auto"/>
      </w:divBdr>
    </w:div>
    <w:div w:id="1320963083">
      <w:bodyDiv w:val="1"/>
      <w:marLeft w:val="0"/>
      <w:marRight w:val="0"/>
      <w:marTop w:val="0"/>
      <w:marBottom w:val="0"/>
      <w:divBdr>
        <w:top w:val="none" w:sz="0" w:space="0" w:color="auto"/>
        <w:left w:val="none" w:sz="0" w:space="0" w:color="auto"/>
        <w:bottom w:val="none" w:sz="0" w:space="0" w:color="auto"/>
        <w:right w:val="none" w:sz="0" w:space="0" w:color="auto"/>
      </w:divBdr>
    </w:div>
    <w:div w:id="1389650158">
      <w:bodyDiv w:val="1"/>
      <w:marLeft w:val="0"/>
      <w:marRight w:val="0"/>
      <w:marTop w:val="0"/>
      <w:marBottom w:val="0"/>
      <w:divBdr>
        <w:top w:val="none" w:sz="0" w:space="0" w:color="auto"/>
        <w:left w:val="none" w:sz="0" w:space="0" w:color="auto"/>
        <w:bottom w:val="none" w:sz="0" w:space="0" w:color="auto"/>
        <w:right w:val="none" w:sz="0" w:space="0" w:color="auto"/>
      </w:divBdr>
    </w:div>
    <w:div w:id="1399983487">
      <w:bodyDiv w:val="1"/>
      <w:marLeft w:val="0"/>
      <w:marRight w:val="0"/>
      <w:marTop w:val="0"/>
      <w:marBottom w:val="0"/>
      <w:divBdr>
        <w:top w:val="none" w:sz="0" w:space="0" w:color="auto"/>
        <w:left w:val="none" w:sz="0" w:space="0" w:color="auto"/>
        <w:bottom w:val="none" w:sz="0" w:space="0" w:color="auto"/>
        <w:right w:val="none" w:sz="0" w:space="0" w:color="auto"/>
      </w:divBdr>
    </w:div>
    <w:div w:id="1421101549">
      <w:bodyDiv w:val="1"/>
      <w:marLeft w:val="0"/>
      <w:marRight w:val="0"/>
      <w:marTop w:val="0"/>
      <w:marBottom w:val="0"/>
      <w:divBdr>
        <w:top w:val="none" w:sz="0" w:space="0" w:color="auto"/>
        <w:left w:val="none" w:sz="0" w:space="0" w:color="auto"/>
        <w:bottom w:val="none" w:sz="0" w:space="0" w:color="auto"/>
        <w:right w:val="none" w:sz="0" w:space="0" w:color="auto"/>
      </w:divBdr>
    </w:div>
    <w:div w:id="1428693434">
      <w:bodyDiv w:val="1"/>
      <w:marLeft w:val="0"/>
      <w:marRight w:val="0"/>
      <w:marTop w:val="0"/>
      <w:marBottom w:val="0"/>
      <w:divBdr>
        <w:top w:val="none" w:sz="0" w:space="0" w:color="auto"/>
        <w:left w:val="none" w:sz="0" w:space="0" w:color="auto"/>
        <w:bottom w:val="none" w:sz="0" w:space="0" w:color="auto"/>
        <w:right w:val="none" w:sz="0" w:space="0" w:color="auto"/>
      </w:divBdr>
    </w:div>
    <w:div w:id="1542017094">
      <w:bodyDiv w:val="1"/>
      <w:marLeft w:val="0"/>
      <w:marRight w:val="0"/>
      <w:marTop w:val="0"/>
      <w:marBottom w:val="0"/>
      <w:divBdr>
        <w:top w:val="none" w:sz="0" w:space="0" w:color="auto"/>
        <w:left w:val="none" w:sz="0" w:space="0" w:color="auto"/>
        <w:bottom w:val="none" w:sz="0" w:space="0" w:color="auto"/>
        <w:right w:val="none" w:sz="0" w:space="0" w:color="auto"/>
      </w:divBdr>
    </w:div>
    <w:div w:id="1643467056">
      <w:bodyDiv w:val="1"/>
      <w:marLeft w:val="0"/>
      <w:marRight w:val="0"/>
      <w:marTop w:val="0"/>
      <w:marBottom w:val="0"/>
      <w:divBdr>
        <w:top w:val="none" w:sz="0" w:space="0" w:color="auto"/>
        <w:left w:val="none" w:sz="0" w:space="0" w:color="auto"/>
        <w:bottom w:val="none" w:sz="0" w:space="0" w:color="auto"/>
        <w:right w:val="none" w:sz="0" w:space="0" w:color="auto"/>
      </w:divBdr>
    </w:div>
    <w:div w:id="1719671322">
      <w:bodyDiv w:val="1"/>
      <w:marLeft w:val="0"/>
      <w:marRight w:val="0"/>
      <w:marTop w:val="0"/>
      <w:marBottom w:val="0"/>
      <w:divBdr>
        <w:top w:val="none" w:sz="0" w:space="0" w:color="auto"/>
        <w:left w:val="none" w:sz="0" w:space="0" w:color="auto"/>
        <w:bottom w:val="none" w:sz="0" w:space="0" w:color="auto"/>
        <w:right w:val="none" w:sz="0" w:space="0" w:color="auto"/>
      </w:divBdr>
    </w:div>
    <w:div w:id="1724711860">
      <w:bodyDiv w:val="1"/>
      <w:marLeft w:val="0"/>
      <w:marRight w:val="0"/>
      <w:marTop w:val="0"/>
      <w:marBottom w:val="0"/>
      <w:divBdr>
        <w:top w:val="none" w:sz="0" w:space="0" w:color="auto"/>
        <w:left w:val="none" w:sz="0" w:space="0" w:color="auto"/>
        <w:bottom w:val="none" w:sz="0" w:space="0" w:color="auto"/>
        <w:right w:val="none" w:sz="0" w:space="0" w:color="auto"/>
      </w:divBdr>
    </w:div>
    <w:div w:id="1726567480">
      <w:bodyDiv w:val="1"/>
      <w:marLeft w:val="0"/>
      <w:marRight w:val="0"/>
      <w:marTop w:val="0"/>
      <w:marBottom w:val="0"/>
      <w:divBdr>
        <w:top w:val="none" w:sz="0" w:space="0" w:color="auto"/>
        <w:left w:val="none" w:sz="0" w:space="0" w:color="auto"/>
        <w:bottom w:val="none" w:sz="0" w:space="0" w:color="auto"/>
        <w:right w:val="none" w:sz="0" w:space="0" w:color="auto"/>
      </w:divBdr>
    </w:div>
    <w:div w:id="1732071953">
      <w:bodyDiv w:val="1"/>
      <w:marLeft w:val="0"/>
      <w:marRight w:val="0"/>
      <w:marTop w:val="0"/>
      <w:marBottom w:val="0"/>
      <w:divBdr>
        <w:top w:val="none" w:sz="0" w:space="0" w:color="auto"/>
        <w:left w:val="none" w:sz="0" w:space="0" w:color="auto"/>
        <w:bottom w:val="none" w:sz="0" w:space="0" w:color="auto"/>
        <w:right w:val="none" w:sz="0" w:space="0" w:color="auto"/>
      </w:divBdr>
    </w:div>
    <w:div w:id="1858040655">
      <w:bodyDiv w:val="1"/>
      <w:marLeft w:val="0"/>
      <w:marRight w:val="0"/>
      <w:marTop w:val="0"/>
      <w:marBottom w:val="0"/>
      <w:divBdr>
        <w:top w:val="none" w:sz="0" w:space="0" w:color="auto"/>
        <w:left w:val="none" w:sz="0" w:space="0" w:color="auto"/>
        <w:bottom w:val="none" w:sz="0" w:space="0" w:color="auto"/>
        <w:right w:val="none" w:sz="0" w:space="0" w:color="auto"/>
      </w:divBdr>
    </w:div>
    <w:div w:id="1977710654">
      <w:bodyDiv w:val="1"/>
      <w:marLeft w:val="0"/>
      <w:marRight w:val="0"/>
      <w:marTop w:val="0"/>
      <w:marBottom w:val="0"/>
      <w:divBdr>
        <w:top w:val="none" w:sz="0" w:space="0" w:color="auto"/>
        <w:left w:val="none" w:sz="0" w:space="0" w:color="auto"/>
        <w:bottom w:val="none" w:sz="0" w:space="0" w:color="auto"/>
        <w:right w:val="none" w:sz="0" w:space="0" w:color="auto"/>
      </w:divBdr>
    </w:div>
    <w:div w:id="1989355356">
      <w:bodyDiv w:val="1"/>
      <w:marLeft w:val="0"/>
      <w:marRight w:val="0"/>
      <w:marTop w:val="0"/>
      <w:marBottom w:val="0"/>
      <w:divBdr>
        <w:top w:val="none" w:sz="0" w:space="0" w:color="auto"/>
        <w:left w:val="none" w:sz="0" w:space="0" w:color="auto"/>
        <w:bottom w:val="none" w:sz="0" w:space="0" w:color="auto"/>
        <w:right w:val="none" w:sz="0" w:space="0" w:color="auto"/>
      </w:divBdr>
    </w:div>
    <w:div w:id="2104446319">
      <w:bodyDiv w:val="1"/>
      <w:marLeft w:val="0"/>
      <w:marRight w:val="0"/>
      <w:marTop w:val="0"/>
      <w:marBottom w:val="0"/>
      <w:divBdr>
        <w:top w:val="none" w:sz="0" w:space="0" w:color="auto"/>
        <w:left w:val="none" w:sz="0" w:space="0" w:color="auto"/>
        <w:bottom w:val="none" w:sz="0" w:space="0" w:color="auto"/>
        <w:right w:val="none" w:sz="0" w:space="0" w:color="auto"/>
      </w:divBdr>
    </w:div>
    <w:div w:id="21047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900-AC6B-470A-A306-31F6605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13015</Words>
  <Characters>74189</Characters>
  <Application>Microsoft Office Word</Application>
  <DocSecurity>0</DocSecurity>
  <Lines>618</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87030</CharactersWithSpaces>
  <SharedDoc>false</SharedDoc>
  <HLinks>
    <vt:vector size="228" baseType="variant">
      <vt:variant>
        <vt:i4>1114169</vt:i4>
      </vt:variant>
      <vt:variant>
        <vt:i4>224</vt:i4>
      </vt:variant>
      <vt:variant>
        <vt:i4>0</vt:i4>
      </vt:variant>
      <vt:variant>
        <vt:i4>5</vt:i4>
      </vt:variant>
      <vt:variant>
        <vt:lpwstr/>
      </vt:variant>
      <vt:variant>
        <vt:lpwstr>_Toc189930273</vt:lpwstr>
      </vt:variant>
      <vt:variant>
        <vt:i4>1114169</vt:i4>
      </vt:variant>
      <vt:variant>
        <vt:i4>218</vt:i4>
      </vt:variant>
      <vt:variant>
        <vt:i4>0</vt:i4>
      </vt:variant>
      <vt:variant>
        <vt:i4>5</vt:i4>
      </vt:variant>
      <vt:variant>
        <vt:lpwstr/>
      </vt:variant>
      <vt:variant>
        <vt:lpwstr>_Toc189930272</vt:lpwstr>
      </vt:variant>
      <vt:variant>
        <vt:i4>1114169</vt:i4>
      </vt:variant>
      <vt:variant>
        <vt:i4>212</vt:i4>
      </vt:variant>
      <vt:variant>
        <vt:i4>0</vt:i4>
      </vt:variant>
      <vt:variant>
        <vt:i4>5</vt:i4>
      </vt:variant>
      <vt:variant>
        <vt:lpwstr/>
      </vt:variant>
      <vt:variant>
        <vt:lpwstr>_Toc189930271</vt:lpwstr>
      </vt:variant>
      <vt:variant>
        <vt:i4>1114169</vt:i4>
      </vt:variant>
      <vt:variant>
        <vt:i4>206</vt:i4>
      </vt:variant>
      <vt:variant>
        <vt:i4>0</vt:i4>
      </vt:variant>
      <vt:variant>
        <vt:i4>5</vt:i4>
      </vt:variant>
      <vt:variant>
        <vt:lpwstr/>
      </vt:variant>
      <vt:variant>
        <vt:lpwstr>_Toc189930270</vt:lpwstr>
      </vt:variant>
      <vt:variant>
        <vt:i4>1048633</vt:i4>
      </vt:variant>
      <vt:variant>
        <vt:i4>200</vt:i4>
      </vt:variant>
      <vt:variant>
        <vt:i4>0</vt:i4>
      </vt:variant>
      <vt:variant>
        <vt:i4>5</vt:i4>
      </vt:variant>
      <vt:variant>
        <vt:lpwstr/>
      </vt:variant>
      <vt:variant>
        <vt:lpwstr>_Toc189930269</vt:lpwstr>
      </vt:variant>
      <vt:variant>
        <vt:i4>1048633</vt:i4>
      </vt:variant>
      <vt:variant>
        <vt:i4>194</vt:i4>
      </vt:variant>
      <vt:variant>
        <vt:i4>0</vt:i4>
      </vt:variant>
      <vt:variant>
        <vt:i4>5</vt:i4>
      </vt:variant>
      <vt:variant>
        <vt:lpwstr/>
      </vt:variant>
      <vt:variant>
        <vt:lpwstr>_Toc189930268</vt:lpwstr>
      </vt:variant>
      <vt:variant>
        <vt:i4>1048633</vt:i4>
      </vt:variant>
      <vt:variant>
        <vt:i4>188</vt:i4>
      </vt:variant>
      <vt:variant>
        <vt:i4>0</vt:i4>
      </vt:variant>
      <vt:variant>
        <vt:i4>5</vt:i4>
      </vt:variant>
      <vt:variant>
        <vt:lpwstr/>
      </vt:variant>
      <vt:variant>
        <vt:lpwstr>_Toc189930267</vt:lpwstr>
      </vt:variant>
      <vt:variant>
        <vt:i4>1048633</vt:i4>
      </vt:variant>
      <vt:variant>
        <vt:i4>182</vt:i4>
      </vt:variant>
      <vt:variant>
        <vt:i4>0</vt:i4>
      </vt:variant>
      <vt:variant>
        <vt:i4>5</vt:i4>
      </vt:variant>
      <vt:variant>
        <vt:lpwstr/>
      </vt:variant>
      <vt:variant>
        <vt:lpwstr>_Toc189930266</vt:lpwstr>
      </vt:variant>
      <vt:variant>
        <vt:i4>1048633</vt:i4>
      </vt:variant>
      <vt:variant>
        <vt:i4>176</vt:i4>
      </vt:variant>
      <vt:variant>
        <vt:i4>0</vt:i4>
      </vt:variant>
      <vt:variant>
        <vt:i4>5</vt:i4>
      </vt:variant>
      <vt:variant>
        <vt:lpwstr/>
      </vt:variant>
      <vt:variant>
        <vt:lpwstr>_Toc189930265</vt:lpwstr>
      </vt:variant>
      <vt:variant>
        <vt:i4>1048633</vt:i4>
      </vt:variant>
      <vt:variant>
        <vt:i4>170</vt:i4>
      </vt:variant>
      <vt:variant>
        <vt:i4>0</vt:i4>
      </vt:variant>
      <vt:variant>
        <vt:i4>5</vt:i4>
      </vt:variant>
      <vt:variant>
        <vt:lpwstr/>
      </vt:variant>
      <vt:variant>
        <vt:lpwstr>_Toc189930264</vt:lpwstr>
      </vt:variant>
      <vt:variant>
        <vt:i4>1048633</vt:i4>
      </vt:variant>
      <vt:variant>
        <vt:i4>164</vt:i4>
      </vt:variant>
      <vt:variant>
        <vt:i4>0</vt:i4>
      </vt:variant>
      <vt:variant>
        <vt:i4>5</vt:i4>
      </vt:variant>
      <vt:variant>
        <vt:lpwstr/>
      </vt:variant>
      <vt:variant>
        <vt:lpwstr>_Toc189930263</vt:lpwstr>
      </vt:variant>
      <vt:variant>
        <vt:i4>1048633</vt:i4>
      </vt:variant>
      <vt:variant>
        <vt:i4>158</vt:i4>
      </vt:variant>
      <vt:variant>
        <vt:i4>0</vt:i4>
      </vt:variant>
      <vt:variant>
        <vt:i4>5</vt:i4>
      </vt:variant>
      <vt:variant>
        <vt:lpwstr/>
      </vt:variant>
      <vt:variant>
        <vt:lpwstr>_Toc189930262</vt:lpwstr>
      </vt:variant>
      <vt:variant>
        <vt:i4>1048633</vt:i4>
      </vt:variant>
      <vt:variant>
        <vt:i4>152</vt:i4>
      </vt:variant>
      <vt:variant>
        <vt:i4>0</vt:i4>
      </vt:variant>
      <vt:variant>
        <vt:i4>5</vt:i4>
      </vt:variant>
      <vt:variant>
        <vt:lpwstr/>
      </vt:variant>
      <vt:variant>
        <vt:lpwstr>_Toc189930261</vt:lpwstr>
      </vt:variant>
      <vt:variant>
        <vt:i4>1048633</vt:i4>
      </vt:variant>
      <vt:variant>
        <vt:i4>146</vt:i4>
      </vt:variant>
      <vt:variant>
        <vt:i4>0</vt:i4>
      </vt:variant>
      <vt:variant>
        <vt:i4>5</vt:i4>
      </vt:variant>
      <vt:variant>
        <vt:lpwstr/>
      </vt:variant>
      <vt:variant>
        <vt:lpwstr>_Toc189930260</vt:lpwstr>
      </vt:variant>
      <vt:variant>
        <vt:i4>1245241</vt:i4>
      </vt:variant>
      <vt:variant>
        <vt:i4>140</vt:i4>
      </vt:variant>
      <vt:variant>
        <vt:i4>0</vt:i4>
      </vt:variant>
      <vt:variant>
        <vt:i4>5</vt:i4>
      </vt:variant>
      <vt:variant>
        <vt:lpwstr/>
      </vt:variant>
      <vt:variant>
        <vt:lpwstr>_Toc189930259</vt:lpwstr>
      </vt:variant>
      <vt:variant>
        <vt:i4>1245241</vt:i4>
      </vt:variant>
      <vt:variant>
        <vt:i4>134</vt:i4>
      </vt:variant>
      <vt:variant>
        <vt:i4>0</vt:i4>
      </vt:variant>
      <vt:variant>
        <vt:i4>5</vt:i4>
      </vt:variant>
      <vt:variant>
        <vt:lpwstr/>
      </vt:variant>
      <vt:variant>
        <vt:lpwstr>_Toc189930258</vt:lpwstr>
      </vt:variant>
      <vt:variant>
        <vt:i4>1245241</vt:i4>
      </vt:variant>
      <vt:variant>
        <vt:i4>128</vt:i4>
      </vt:variant>
      <vt:variant>
        <vt:i4>0</vt:i4>
      </vt:variant>
      <vt:variant>
        <vt:i4>5</vt:i4>
      </vt:variant>
      <vt:variant>
        <vt:lpwstr/>
      </vt:variant>
      <vt:variant>
        <vt:lpwstr>_Toc189930257</vt:lpwstr>
      </vt:variant>
      <vt:variant>
        <vt:i4>1245241</vt:i4>
      </vt:variant>
      <vt:variant>
        <vt:i4>122</vt:i4>
      </vt:variant>
      <vt:variant>
        <vt:i4>0</vt:i4>
      </vt:variant>
      <vt:variant>
        <vt:i4>5</vt:i4>
      </vt:variant>
      <vt:variant>
        <vt:lpwstr/>
      </vt:variant>
      <vt:variant>
        <vt:lpwstr>_Toc189930256</vt:lpwstr>
      </vt:variant>
      <vt:variant>
        <vt:i4>1245241</vt:i4>
      </vt:variant>
      <vt:variant>
        <vt:i4>116</vt:i4>
      </vt:variant>
      <vt:variant>
        <vt:i4>0</vt:i4>
      </vt:variant>
      <vt:variant>
        <vt:i4>5</vt:i4>
      </vt:variant>
      <vt:variant>
        <vt:lpwstr/>
      </vt:variant>
      <vt:variant>
        <vt:lpwstr>_Toc189930255</vt:lpwstr>
      </vt:variant>
      <vt:variant>
        <vt:i4>1245241</vt:i4>
      </vt:variant>
      <vt:variant>
        <vt:i4>110</vt:i4>
      </vt:variant>
      <vt:variant>
        <vt:i4>0</vt:i4>
      </vt:variant>
      <vt:variant>
        <vt:i4>5</vt:i4>
      </vt:variant>
      <vt:variant>
        <vt:lpwstr/>
      </vt:variant>
      <vt:variant>
        <vt:lpwstr>_Toc189930254</vt:lpwstr>
      </vt:variant>
      <vt:variant>
        <vt:i4>1245241</vt:i4>
      </vt:variant>
      <vt:variant>
        <vt:i4>104</vt:i4>
      </vt:variant>
      <vt:variant>
        <vt:i4>0</vt:i4>
      </vt:variant>
      <vt:variant>
        <vt:i4>5</vt:i4>
      </vt:variant>
      <vt:variant>
        <vt:lpwstr/>
      </vt:variant>
      <vt:variant>
        <vt:lpwstr>_Toc189930253</vt:lpwstr>
      </vt:variant>
      <vt:variant>
        <vt:i4>1245241</vt:i4>
      </vt:variant>
      <vt:variant>
        <vt:i4>98</vt:i4>
      </vt:variant>
      <vt:variant>
        <vt:i4>0</vt:i4>
      </vt:variant>
      <vt:variant>
        <vt:i4>5</vt:i4>
      </vt:variant>
      <vt:variant>
        <vt:lpwstr/>
      </vt:variant>
      <vt:variant>
        <vt:lpwstr>_Toc189930252</vt:lpwstr>
      </vt:variant>
      <vt:variant>
        <vt:i4>1245241</vt:i4>
      </vt:variant>
      <vt:variant>
        <vt:i4>92</vt:i4>
      </vt:variant>
      <vt:variant>
        <vt:i4>0</vt:i4>
      </vt:variant>
      <vt:variant>
        <vt:i4>5</vt:i4>
      </vt:variant>
      <vt:variant>
        <vt:lpwstr/>
      </vt:variant>
      <vt:variant>
        <vt:lpwstr>_Toc189930251</vt:lpwstr>
      </vt:variant>
      <vt:variant>
        <vt:i4>1245241</vt:i4>
      </vt:variant>
      <vt:variant>
        <vt:i4>86</vt:i4>
      </vt:variant>
      <vt:variant>
        <vt:i4>0</vt:i4>
      </vt:variant>
      <vt:variant>
        <vt:i4>5</vt:i4>
      </vt:variant>
      <vt:variant>
        <vt:lpwstr/>
      </vt:variant>
      <vt:variant>
        <vt:lpwstr>_Toc189930250</vt:lpwstr>
      </vt:variant>
      <vt:variant>
        <vt:i4>1179705</vt:i4>
      </vt:variant>
      <vt:variant>
        <vt:i4>80</vt:i4>
      </vt:variant>
      <vt:variant>
        <vt:i4>0</vt:i4>
      </vt:variant>
      <vt:variant>
        <vt:i4>5</vt:i4>
      </vt:variant>
      <vt:variant>
        <vt:lpwstr/>
      </vt:variant>
      <vt:variant>
        <vt:lpwstr>_Toc189930249</vt:lpwstr>
      </vt:variant>
      <vt:variant>
        <vt:i4>1179705</vt:i4>
      </vt:variant>
      <vt:variant>
        <vt:i4>74</vt:i4>
      </vt:variant>
      <vt:variant>
        <vt:i4>0</vt:i4>
      </vt:variant>
      <vt:variant>
        <vt:i4>5</vt:i4>
      </vt:variant>
      <vt:variant>
        <vt:lpwstr/>
      </vt:variant>
      <vt:variant>
        <vt:lpwstr>_Toc189930248</vt:lpwstr>
      </vt:variant>
      <vt:variant>
        <vt:i4>1179705</vt:i4>
      </vt:variant>
      <vt:variant>
        <vt:i4>68</vt:i4>
      </vt:variant>
      <vt:variant>
        <vt:i4>0</vt:i4>
      </vt:variant>
      <vt:variant>
        <vt:i4>5</vt:i4>
      </vt:variant>
      <vt:variant>
        <vt:lpwstr/>
      </vt:variant>
      <vt:variant>
        <vt:lpwstr>_Toc189930247</vt:lpwstr>
      </vt:variant>
      <vt:variant>
        <vt:i4>1179705</vt:i4>
      </vt:variant>
      <vt:variant>
        <vt:i4>62</vt:i4>
      </vt:variant>
      <vt:variant>
        <vt:i4>0</vt:i4>
      </vt:variant>
      <vt:variant>
        <vt:i4>5</vt:i4>
      </vt:variant>
      <vt:variant>
        <vt:lpwstr/>
      </vt:variant>
      <vt:variant>
        <vt:lpwstr>_Toc189930246</vt:lpwstr>
      </vt:variant>
      <vt:variant>
        <vt:i4>1179705</vt:i4>
      </vt:variant>
      <vt:variant>
        <vt:i4>56</vt:i4>
      </vt:variant>
      <vt:variant>
        <vt:i4>0</vt:i4>
      </vt:variant>
      <vt:variant>
        <vt:i4>5</vt:i4>
      </vt:variant>
      <vt:variant>
        <vt:lpwstr/>
      </vt:variant>
      <vt:variant>
        <vt:lpwstr>_Toc189930245</vt:lpwstr>
      </vt:variant>
      <vt:variant>
        <vt:i4>1179705</vt:i4>
      </vt:variant>
      <vt:variant>
        <vt:i4>50</vt:i4>
      </vt:variant>
      <vt:variant>
        <vt:i4>0</vt:i4>
      </vt:variant>
      <vt:variant>
        <vt:i4>5</vt:i4>
      </vt:variant>
      <vt:variant>
        <vt:lpwstr/>
      </vt:variant>
      <vt:variant>
        <vt:lpwstr>_Toc189930244</vt:lpwstr>
      </vt:variant>
      <vt:variant>
        <vt:i4>1179705</vt:i4>
      </vt:variant>
      <vt:variant>
        <vt:i4>44</vt:i4>
      </vt:variant>
      <vt:variant>
        <vt:i4>0</vt:i4>
      </vt:variant>
      <vt:variant>
        <vt:i4>5</vt:i4>
      </vt:variant>
      <vt:variant>
        <vt:lpwstr/>
      </vt:variant>
      <vt:variant>
        <vt:lpwstr>_Toc189930243</vt:lpwstr>
      </vt:variant>
      <vt:variant>
        <vt:i4>1179705</vt:i4>
      </vt:variant>
      <vt:variant>
        <vt:i4>38</vt:i4>
      </vt:variant>
      <vt:variant>
        <vt:i4>0</vt:i4>
      </vt:variant>
      <vt:variant>
        <vt:i4>5</vt:i4>
      </vt:variant>
      <vt:variant>
        <vt:lpwstr/>
      </vt:variant>
      <vt:variant>
        <vt:lpwstr>_Toc189930242</vt:lpwstr>
      </vt:variant>
      <vt:variant>
        <vt:i4>1179705</vt:i4>
      </vt:variant>
      <vt:variant>
        <vt:i4>32</vt:i4>
      </vt:variant>
      <vt:variant>
        <vt:i4>0</vt:i4>
      </vt:variant>
      <vt:variant>
        <vt:i4>5</vt:i4>
      </vt:variant>
      <vt:variant>
        <vt:lpwstr/>
      </vt:variant>
      <vt:variant>
        <vt:lpwstr>_Toc189930241</vt:lpwstr>
      </vt:variant>
      <vt:variant>
        <vt:i4>1179705</vt:i4>
      </vt:variant>
      <vt:variant>
        <vt:i4>26</vt:i4>
      </vt:variant>
      <vt:variant>
        <vt:i4>0</vt:i4>
      </vt:variant>
      <vt:variant>
        <vt:i4>5</vt:i4>
      </vt:variant>
      <vt:variant>
        <vt:lpwstr/>
      </vt:variant>
      <vt:variant>
        <vt:lpwstr>_Toc189930240</vt:lpwstr>
      </vt:variant>
      <vt:variant>
        <vt:i4>1376313</vt:i4>
      </vt:variant>
      <vt:variant>
        <vt:i4>20</vt:i4>
      </vt:variant>
      <vt:variant>
        <vt:i4>0</vt:i4>
      </vt:variant>
      <vt:variant>
        <vt:i4>5</vt:i4>
      </vt:variant>
      <vt:variant>
        <vt:lpwstr/>
      </vt:variant>
      <vt:variant>
        <vt:lpwstr>_Toc189930239</vt:lpwstr>
      </vt:variant>
      <vt:variant>
        <vt:i4>1376313</vt:i4>
      </vt:variant>
      <vt:variant>
        <vt:i4>14</vt:i4>
      </vt:variant>
      <vt:variant>
        <vt:i4>0</vt:i4>
      </vt:variant>
      <vt:variant>
        <vt:i4>5</vt:i4>
      </vt:variant>
      <vt:variant>
        <vt:lpwstr/>
      </vt:variant>
      <vt:variant>
        <vt:lpwstr>_Toc189930238</vt:lpwstr>
      </vt:variant>
      <vt:variant>
        <vt:i4>1376313</vt:i4>
      </vt:variant>
      <vt:variant>
        <vt:i4>8</vt:i4>
      </vt:variant>
      <vt:variant>
        <vt:i4>0</vt:i4>
      </vt:variant>
      <vt:variant>
        <vt:i4>5</vt:i4>
      </vt:variant>
      <vt:variant>
        <vt:lpwstr/>
      </vt:variant>
      <vt:variant>
        <vt:lpwstr>_Toc189930237</vt:lpwstr>
      </vt:variant>
      <vt:variant>
        <vt:i4>1376313</vt:i4>
      </vt:variant>
      <vt:variant>
        <vt:i4>2</vt:i4>
      </vt:variant>
      <vt:variant>
        <vt:i4>0</vt:i4>
      </vt:variant>
      <vt:variant>
        <vt:i4>5</vt:i4>
      </vt:variant>
      <vt:variant>
        <vt:lpwstr/>
      </vt:variant>
      <vt:variant>
        <vt:lpwstr>_Toc189930236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2025-04-12T07:10:00Z</dcterms:created>
  <dcterms:modified xsi:type="dcterms:W3CDTF">2025-04-12T07:10:00Z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v=2022.1;a=SHA256;h=363D6A15E35EF9927D66A015DA2A98A291992802EFF32F2367C08150A119717D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2025-03-25T00:23:40Z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B9DE1B7F22187C5C56292F5579D4425C7E823616</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2AA2440E42AB4D85A5DDE16099268B9B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C380F4F8EFCA35EEB0529637522F761238B910368641EC6C16B1D1C91491909A</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9595DD545C8E47B29E9C6DBEE2015620</vt:lpwstr>
  </property>
  <property fmtid="{D5CDD505-2E9C-101B-9397-08002B2CF9AE}" pid="24" name="PM_Hash_Salt">
    <vt:lpwstr>47AA406E6AB70961E17213710AB24EC2</vt:lpwstr>
  </property>
  <property fmtid="{D5CDD505-2E9C-101B-9397-08002B2CF9AE}" pid="25" name="PM_Hash_SHA1">
    <vt:lpwstr>EC03BE950214C512A732DEB5B1D62A0F833CBE08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