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20" w:rsidRPr="004E6685" w:rsidRDefault="00614820" w:rsidP="00B402BA">
      <w:pPr>
        <w:spacing w:after="0" w:line="240" w:lineRule="auto"/>
        <w:jc w:val="center"/>
        <w:rPr>
          <w:b/>
          <w:sz w:val="24"/>
          <w:szCs w:val="24"/>
        </w:rPr>
      </w:pPr>
      <w:r w:rsidRPr="004E6685">
        <w:rPr>
          <w:b/>
          <w:sz w:val="24"/>
          <w:szCs w:val="24"/>
        </w:rPr>
        <w:t>INFORMATION PAPER</w:t>
      </w:r>
      <w:r w:rsidR="00C866AF">
        <w:rPr>
          <w:b/>
          <w:sz w:val="24"/>
          <w:szCs w:val="24"/>
        </w:rPr>
        <w:t>—</w:t>
      </w:r>
      <w:r w:rsidR="004E6685" w:rsidRPr="004E6685">
        <w:rPr>
          <w:b/>
          <w:sz w:val="24"/>
          <w:szCs w:val="24"/>
        </w:rPr>
        <w:t>SUPPLEMENT</w:t>
      </w:r>
      <w:r w:rsidR="00C866AF">
        <w:rPr>
          <w:b/>
          <w:sz w:val="24"/>
          <w:szCs w:val="24"/>
        </w:rPr>
        <w:t xml:space="preserve"> &amp; DISCUSSION</w:t>
      </w:r>
    </w:p>
    <w:p w:rsidR="00614820" w:rsidRPr="004E6685" w:rsidRDefault="00614820" w:rsidP="00B402BA">
      <w:pPr>
        <w:spacing w:after="0" w:line="240" w:lineRule="auto"/>
        <w:jc w:val="center"/>
        <w:rPr>
          <w:b/>
          <w:sz w:val="24"/>
          <w:szCs w:val="24"/>
          <w:vertAlign w:val="superscript"/>
        </w:rPr>
      </w:pPr>
      <w:r w:rsidRPr="004E6685">
        <w:rPr>
          <w:b/>
          <w:sz w:val="24"/>
          <w:szCs w:val="24"/>
        </w:rPr>
        <w:t>March-in Rights Request by KEI to NIH and DoD</w:t>
      </w:r>
      <w:r w:rsidR="001B479B" w:rsidRPr="004E6685">
        <w:rPr>
          <w:b/>
          <w:sz w:val="24"/>
          <w:szCs w:val="24"/>
        </w:rPr>
        <w:t xml:space="preserve"> Pertaining to Xtandi</w:t>
      </w:r>
      <w:r w:rsidR="001B479B" w:rsidRPr="004E6685">
        <w:rPr>
          <w:b/>
          <w:sz w:val="24"/>
          <w:szCs w:val="24"/>
          <w:vertAlign w:val="superscript"/>
        </w:rPr>
        <w:t>®</w:t>
      </w:r>
    </w:p>
    <w:p w:rsidR="00B402BA" w:rsidRPr="004E6685" w:rsidRDefault="00B402BA" w:rsidP="00B402BA">
      <w:pPr>
        <w:spacing w:after="0" w:line="240" w:lineRule="auto"/>
        <w:rPr>
          <w:b/>
          <w:sz w:val="24"/>
          <w:szCs w:val="24"/>
          <w:u w:val="single"/>
        </w:rPr>
      </w:pPr>
    </w:p>
    <w:p w:rsidR="00B402BA" w:rsidRPr="004E6685" w:rsidRDefault="00B402BA" w:rsidP="00B402BA">
      <w:pPr>
        <w:spacing w:after="0" w:line="240" w:lineRule="auto"/>
        <w:rPr>
          <w:sz w:val="24"/>
          <w:szCs w:val="24"/>
        </w:rPr>
      </w:pPr>
    </w:p>
    <w:p w:rsidR="00B402BA" w:rsidRPr="004E6685" w:rsidRDefault="00D63264" w:rsidP="00B402BA">
      <w:pPr>
        <w:spacing w:after="0" w:line="240" w:lineRule="auto"/>
        <w:rPr>
          <w:b/>
          <w:sz w:val="24"/>
          <w:szCs w:val="24"/>
          <w:u w:val="single"/>
        </w:rPr>
      </w:pPr>
      <w:r w:rsidRPr="004E6685">
        <w:rPr>
          <w:sz w:val="24"/>
          <w:szCs w:val="24"/>
        </w:rPr>
        <w:t>This information paper is provided in support of the response to</w:t>
      </w:r>
      <w:r w:rsidR="00B21088" w:rsidRPr="004E6685">
        <w:rPr>
          <w:sz w:val="24"/>
          <w:szCs w:val="24"/>
        </w:rPr>
        <w:t xml:space="preserve"> USAMRMC T</w:t>
      </w:r>
      <w:r w:rsidRPr="004E6685">
        <w:rPr>
          <w:sz w:val="24"/>
          <w:szCs w:val="24"/>
        </w:rPr>
        <w:t xml:space="preserve">asker </w:t>
      </w:r>
      <w:r w:rsidR="00B21088" w:rsidRPr="004E6685">
        <w:rPr>
          <w:sz w:val="24"/>
          <w:szCs w:val="24"/>
        </w:rPr>
        <w:t>1602042</w:t>
      </w:r>
      <w:r w:rsidRPr="004E6685">
        <w:rPr>
          <w:sz w:val="24"/>
          <w:szCs w:val="24"/>
        </w:rPr>
        <w:t xml:space="preserve"> which pertains to a request to the Secretary of Defense to exercise the Federal government’s march-in rights.</w:t>
      </w:r>
      <w:r w:rsidR="00941398" w:rsidRPr="004E6685">
        <w:rPr>
          <w:sz w:val="24"/>
          <w:szCs w:val="24"/>
        </w:rPr>
        <w:t xml:space="preserve">  The R</w:t>
      </w:r>
      <w:r w:rsidR="001F2342" w:rsidRPr="004E6685">
        <w:rPr>
          <w:sz w:val="24"/>
          <w:szCs w:val="24"/>
        </w:rPr>
        <w:t>equest, dated January 14, 2016, was addressed to the Secretary of Health and Human Services (DHHS), the Director of the National Institutes of Health (NIH), and the Secretary of Defense (DoD).  The requestors are Knowledge Ecology International (KEI) and The Union for Affordable Cancer Treatment (UACT), both non-profit organizations, here</w:t>
      </w:r>
      <w:r w:rsidR="00A0114C" w:rsidRPr="004E6685">
        <w:rPr>
          <w:sz w:val="24"/>
          <w:szCs w:val="24"/>
        </w:rPr>
        <w:t>in</w:t>
      </w:r>
      <w:r w:rsidR="001F2342" w:rsidRPr="004E6685">
        <w:rPr>
          <w:sz w:val="24"/>
          <w:szCs w:val="24"/>
        </w:rPr>
        <w:t xml:space="preserve">after referred to as </w:t>
      </w:r>
      <w:r w:rsidR="00F51A9E" w:rsidRPr="004E6685">
        <w:rPr>
          <w:sz w:val="24"/>
          <w:szCs w:val="24"/>
        </w:rPr>
        <w:t>“</w:t>
      </w:r>
      <w:r w:rsidR="001F2342" w:rsidRPr="004E6685">
        <w:rPr>
          <w:sz w:val="24"/>
          <w:szCs w:val="24"/>
        </w:rPr>
        <w:t>KEI.</w:t>
      </w:r>
      <w:r w:rsidR="00F51A9E" w:rsidRPr="004E6685">
        <w:rPr>
          <w:sz w:val="24"/>
          <w:szCs w:val="24"/>
        </w:rPr>
        <w:t>”</w:t>
      </w:r>
      <w:r w:rsidR="001F2342" w:rsidRPr="004E6685">
        <w:rPr>
          <w:sz w:val="24"/>
          <w:szCs w:val="24"/>
        </w:rPr>
        <w:t xml:space="preserve">  KEI has requested that DoD exercise its march-in r</w:t>
      </w:r>
      <w:r w:rsidR="00642A88" w:rsidRPr="004E6685">
        <w:rPr>
          <w:sz w:val="24"/>
          <w:szCs w:val="24"/>
        </w:rPr>
        <w:t>ights under the Bayh-Dole Act</w:t>
      </w:r>
      <w:r w:rsidR="00F3010C" w:rsidRPr="004E6685">
        <w:rPr>
          <w:rStyle w:val="FootnoteReference"/>
          <w:sz w:val="24"/>
          <w:szCs w:val="24"/>
        </w:rPr>
        <w:footnoteReference w:id="1"/>
      </w:r>
      <w:r w:rsidR="00642A88" w:rsidRPr="004E6685">
        <w:rPr>
          <w:sz w:val="24"/>
          <w:szCs w:val="24"/>
        </w:rPr>
        <w:t xml:space="preserve"> with regard to </w:t>
      </w:r>
      <w:r w:rsidR="00F51A9E" w:rsidRPr="004E6685">
        <w:rPr>
          <w:sz w:val="24"/>
          <w:szCs w:val="24"/>
        </w:rPr>
        <w:t xml:space="preserve">the drug enzalutamide. </w:t>
      </w:r>
      <w:r w:rsidR="005037E7" w:rsidRPr="004E6685">
        <w:rPr>
          <w:sz w:val="24"/>
          <w:szCs w:val="24"/>
        </w:rPr>
        <w:t xml:space="preserve"> Invention and development of enzalutamide was funded in part by NIH and DoD awards to the University of California at Los Angeles (UCLA).  </w:t>
      </w:r>
      <w:r w:rsidR="00F51A9E" w:rsidRPr="004E6685">
        <w:rPr>
          <w:sz w:val="24"/>
          <w:szCs w:val="24"/>
        </w:rPr>
        <w:t xml:space="preserve"> Enzalutamide is</w:t>
      </w:r>
      <w:r w:rsidR="00857E73" w:rsidRPr="004E6685">
        <w:rPr>
          <w:sz w:val="24"/>
          <w:szCs w:val="24"/>
        </w:rPr>
        <w:t xml:space="preserve"> FDA approved and marketed under the brand name “Xtandi” by Astellas Pharma</w:t>
      </w:r>
      <w:r w:rsidR="00A0114C" w:rsidRPr="004E6685">
        <w:rPr>
          <w:sz w:val="24"/>
          <w:szCs w:val="24"/>
        </w:rPr>
        <w:t>, hereinafter referred to as Astellas</w:t>
      </w:r>
      <w:r w:rsidR="00857E73" w:rsidRPr="004E6685">
        <w:rPr>
          <w:sz w:val="24"/>
          <w:szCs w:val="24"/>
        </w:rPr>
        <w:t>.</w:t>
      </w:r>
      <w:r w:rsidR="00D31EBF" w:rsidRPr="004E6685">
        <w:rPr>
          <w:rStyle w:val="FootnoteReference"/>
          <w:sz w:val="24"/>
          <w:szCs w:val="24"/>
        </w:rPr>
        <w:footnoteReference w:id="2"/>
      </w:r>
      <w:r w:rsidR="00857E73" w:rsidRPr="004E6685">
        <w:rPr>
          <w:sz w:val="24"/>
          <w:szCs w:val="24"/>
        </w:rPr>
        <w:t xml:space="preserve">  Xtandi is used to treat</w:t>
      </w:r>
      <w:r w:rsidR="00F51A9E" w:rsidRPr="004E6685">
        <w:rPr>
          <w:sz w:val="24"/>
          <w:szCs w:val="24"/>
        </w:rPr>
        <w:t xml:space="preserve"> </w:t>
      </w:r>
      <w:r w:rsidR="005037E7" w:rsidRPr="004E6685">
        <w:rPr>
          <w:sz w:val="24"/>
          <w:szCs w:val="24"/>
        </w:rPr>
        <w:t xml:space="preserve">prostate cancer.  </w:t>
      </w:r>
    </w:p>
    <w:p w:rsidR="006A6805" w:rsidRPr="004E6685" w:rsidRDefault="006A6805" w:rsidP="00B402BA">
      <w:pPr>
        <w:spacing w:after="0" w:line="240" w:lineRule="auto"/>
        <w:rPr>
          <w:b/>
          <w:sz w:val="24"/>
          <w:szCs w:val="24"/>
          <w:u w:val="single"/>
        </w:rPr>
      </w:pPr>
    </w:p>
    <w:p w:rsidR="004E6685" w:rsidRPr="004E6685" w:rsidRDefault="000834CF" w:rsidP="000834CF">
      <w:pPr>
        <w:spacing w:after="0" w:line="240" w:lineRule="auto"/>
        <w:rPr>
          <w:sz w:val="24"/>
          <w:szCs w:val="24"/>
        </w:rPr>
      </w:pPr>
      <w:r w:rsidRPr="004E6685">
        <w:rPr>
          <w:sz w:val="24"/>
          <w:szCs w:val="24"/>
        </w:rPr>
        <w:t xml:space="preserve">NIH responded to KEI via letter on </w:t>
      </w:r>
      <w:r w:rsidR="00B41A33">
        <w:rPr>
          <w:sz w:val="24"/>
          <w:szCs w:val="24"/>
        </w:rPr>
        <w:t>June 20</w:t>
      </w:r>
      <w:r w:rsidRPr="004E6685">
        <w:rPr>
          <w:sz w:val="24"/>
          <w:szCs w:val="24"/>
        </w:rPr>
        <w:t xml:space="preserve">, 2016 denying the request to exercise march-in rights with respect to Xtandi.  Although we attempted to coordinate a joint response, NIH received requests for public hearings from members of Congress so they wished to respond </w:t>
      </w:r>
      <w:r w:rsidR="004E6685" w:rsidRPr="004E6685">
        <w:rPr>
          <w:sz w:val="24"/>
          <w:szCs w:val="24"/>
        </w:rPr>
        <w:t>directly</w:t>
      </w:r>
      <w:r w:rsidRPr="004E6685">
        <w:rPr>
          <w:sz w:val="24"/>
          <w:szCs w:val="24"/>
        </w:rPr>
        <w:t>.</w:t>
      </w:r>
      <w:r w:rsidR="00693DFF" w:rsidRPr="004E6685">
        <w:rPr>
          <w:rStyle w:val="FootnoteReference"/>
          <w:sz w:val="24"/>
          <w:szCs w:val="24"/>
        </w:rPr>
        <w:footnoteReference w:id="3"/>
      </w:r>
      <w:r w:rsidRPr="004E6685">
        <w:rPr>
          <w:sz w:val="24"/>
          <w:szCs w:val="24"/>
        </w:rPr>
        <w:t xml:space="preserve">  As this is a case of first impression for the DoD, we have needed to gather information and analyze how granting the request might affect the interests of the DoD.</w:t>
      </w:r>
      <w:r w:rsidR="005239E1" w:rsidRPr="004E6685">
        <w:rPr>
          <w:sz w:val="24"/>
          <w:szCs w:val="24"/>
        </w:rPr>
        <w:t xml:space="preserve">  </w:t>
      </w:r>
    </w:p>
    <w:p w:rsidR="004E6685" w:rsidRPr="004E6685" w:rsidRDefault="004E6685" w:rsidP="000834CF">
      <w:pPr>
        <w:spacing w:after="0" w:line="240" w:lineRule="auto"/>
        <w:rPr>
          <w:sz w:val="24"/>
          <w:szCs w:val="24"/>
        </w:rPr>
      </w:pPr>
    </w:p>
    <w:p w:rsidR="004E6685" w:rsidRPr="004E6685" w:rsidRDefault="005239E1" w:rsidP="004E6685">
      <w:pPr>
        <w:spacing w:after="0" w:line="240" w:lineRule="auto"/>
        <w:rPr>
          <w:rFonts w:cs="Arial"/>
          <w:sz w:val="24"/>
          <w:szCs w:val="24"/>
        </w:rPr>
      </w:pPr>
      <w:r w:rsidRPr="004E6685">
        <w:rPr>
          <w:sz w:val="24"/>
          <w:szCs w:val="24"/>
        </w:rPr>
        <w:t>We now recommend a similar response on behalf of the DoD.</w:t>
      </w:r>
      <w:r w:rsidR="004E6685" w:rsidRPr="004E6685">
        <w:rPr>
          <w:sz w:val="24"/>
          <w:szCs w:val="24"/>
        </w:rPr>
        <w:t xml:space="preserve">  In summary, </w:t>
      </w:r>
      <w:r w:rsidR="004E6685" w:rsidRPr="004E6685">
        <w:rPr>
          <w:rFonts w:cs="Arial"/>
          <w:sz w:val="24"/>
          <w:szCs w:val="24"/>
        </w:rPr>
        <w:t xml:space="preserve">DoD’s exercise of the march-in authority could have a chilling effect on the willingness of contractors and others to partner with the DoD and jeopardize the ability of Federal technology transfer laws to drive innovation, product development and job creation in the U.S.  In the biomedical realm, government partnering with private industry is </w:t>
      </w:r>
      <w:r w:rsidR="004E6685">
        <w:rPr>
          <w:rFonts w:cs="Arial"/>
          <w:sz w:val="24"/>
          <w:szCs w:val="24"/>
        </w:rPr>
        <w:t>necessary</w:t>
      </w:r>
      <w:r w:rsidR="004E6685" w:rsidRPr="004E6685">
        <w:rPr>
          <w:rFonts w:cs="Arial"/>
          <w:sz w:val="24"/>
          <w:szCs w:val="24"/>
        </w:rPr>
        <w:t xml:space="preserve"> to take new drugs and vaccine</w:t>
      </w:r>
      <w:r w:rsidR="004E6685">
        <w:rPr>
          <w:rFonts w:cs="Arial"/>
          <w:sz w:val="24"/>
          <w:szCs w:val="24"/>
        </w:rPr>
        <w:t>s</w:t>
      </w:r>
      <w:r w:rsidR="004E6685" w:rsidRPr="004E6685">
        <w:rPr>
          <w:rFonts w:cs="Arial"/>
          <w:sz w:val="24"/>
          <w:szCs w:val="24"/>
        </w:rPr>
        <w:t xml:space="preserve"> through the FDA approval process.  Uncertainty and concerns about government action could reduce the number of potential investors willing to support the development of needed medicines, equipment and treatments for the Warfighter.</w:t>
      </w:r>
      <w:r w:rsidR="00284701">
        <w:rPr>
          <w:rFonts w:cs="Arial"/>
          <w:sz w:val="24"/>
          <w:szCs w:val="24"/>
        </w:rPr>
        <w:t xml:space="preserve">  In addition, we believe that Requestor has misconstrued the purpose of the march-in authority and has attempted to apply it to a situation for which it was never intended, namely, price contro</w:t>
      </w:r>
      <w:r w:rsidR="00B63F11">
        <w:rPr>
          <w:rFonts w:cs="Arial"/>
          <w:sz w:val="24"/>
          <w:szCs w:val="24"/>
        </w:rPr>
        <w:t xml:space="preserve">l of pharmaceuticals.  </w:t>
      </w:r>
      <w:r w:rsidR="0029121E">
        <w:rPr>
          <w:rFonts w:cs="Arial"/>
          <w:sz w:val="24"/>
          <w:szCs w:val="24"/>
        </w:rPr>
        <w:t>E</w:t>
      </w:r>
      <w:r w:rsidR="00284701">
        <w:rPr>
          <w:rFonts w:cs="Arial"/>
          <w:sz w:val="24"/>
          <w:szCs w:val="24"/>
        </w:rPr>
        <w:t>xercise of the march-in authority is not within DoD’</w:t>
      </w:r>
      <w:r w:rsidR="00B63F11">
        <w:rPr>
          <w:rFonts w:cs="Arial"/>
          <w:sz w:val="24"/>
          <w:szCs w:val="24"/>
        </w:rPr>
        <w:t xml:space="preserve">s interest or realm of subject matter expertise at this time.  The potential consequences of exercising rights on the U.S. economy </w:t>
      </w:r>
      <w:r w:rsidR="00B63F11">
        <w:rPr>
          <w:rFonts w:cs="Arial"/>
          <w:sz w:val="24"/>
          <w:szCs w:val="24"/>
        </w:rPr>
        <w:lastRenderedPageBreak/>
        <w:t xml:space="preserve">may be far reaching and irrevocable.  Industry, academia, and government must all weigh in on determining if, when and how march-in rights should be exercised for any given technology.  </w:t>
      </w:r>
    </w:p>
    <w:p w:rsidR="000834CF" w:rsidRPr="004E6685" w:rsidRDefault="000834CF" w:rsidP="00B402BA">
      <w:pPr>
        <w:spacing w:after="0" w:line="240" w:lineRule="auto"/>
        <w:rPr>
          <w:b/>
          <w:sz w:val="24"/>
          <w:szCs w:val="24"/>
          <w:u w:val="single"/>
        </w:rPr>
      </w:pPr>
    </w:p>
    <w:p w:rsidR="00B402BA" w:rsidRPr="004E6685" w:rsidRDefault="00B402BA" w:rsidP="00B402BA">
      <w:pPr>
        <w:spacing w:after="0" w:line="240" w:lineRule="auto"/>
        <w:rPr>
          <w:b/>
          <w:sz w:val="24"/>
          <w:szCs w:val="24"/>
          <w:u w:val="single"/>
        </w:rPr>
      </w:pPr>
      <w:r w:rsidRPr="004E6685">
        <w:rPr>
          <w:b/>
          <w:sz w:val="24"/>
          <w:szCs w:val="24"/>
          <w:u w:val="single"/>
        </w:rPr>
        <w:t>What are “march-in rights”?</w:t>
      </w:r>
    </w:p>
    <w:p w:rsidR="00C866AF" w:rsidRDefault="00C866AF" w:rsidP="00B402BA">
      <w:pPr>
        <w:spacing w:after="0" w:line="240" w:lineRule="auto"/>
        <w:rPr>
          <w:rFonts w:eastAsia="Calibri" w:cs="Times New Roman"/>
          <w:sz w:val="24"/>
          <w:szCs w:val="24"/>
        </w:rPr>
      </w:pPr>
    </w:p>
    <w:p w:rsidR="00B402BA" w:rsidRPr="004E6685" w:rsidRDefault="00B402BA" w:rsidP="00B402BA">
      <w:pPr>
        <w:spacing w:after="0" w:line="240" w:lineRule="auto"/>
        <w:rPr>
          <w:sz w:val="24"/>
          <w:szCs w:val="24"/>
        </w:rPr>
      </w:pPr>
      <w:r w:rsidRPr="004E6685">
        <w:rPr>
          <w:rFonts w:eastAsia="Calibri" w:cs="Times New Roman"/>
          <w:sz w:val="24"/>
          <w:szCs w:val="24"/>
        </w:rPr>
        <w:t>Recipients</w:t>
      </w:r>
      <w:r w:rsidR="00F81AA4" w:rsidRPr="004E6685">
        <w:rPr>
          <w:rStyle w:val="FootnoteReference"/>
          <w:rFonts w:eastAsia="Calibri" w:cs="Times New Roman"/>
          <w:sz w:val="24"/>
          <w:szCs w:val="24"/>
        </w:rPr>
        <w:footnoteReference w:id="4"/>
      </w:r>
      <w:r w:rsidRPr="004E6685">
        <w:rPr>
          <w:rFonts w:eastAsia="Calibri" w:cs="Times New Roman"/>
          <w:sz w:val="24"/>
          <w:szCs w:val="24"/>
        </w:rPr>
        <w:t xml:space="preserve"> of Federal funding agreements generally may retain title to any invention made or conc</w:t>
      </w:r>
      <w:r w:rsidRPr="004E6685">
        <w:rPr>
          <w:sz w:val="24"/>
          <w:szCs w:val="24"/>
        </w:rPr>
        <w:t xml:space="preserve">eived while performing under a </w:t>
      </w:r>
      <w:r w:rsidR="0098632B" w:rsidRPr="004E6685">
        <w:rPr>
          <w:sz w:val="24"/>
          <w:szCs w:val="24"/>
        </w:rPr>
        <w:t xml:space="preserve">Federal </w:t>
      </w:r>
      <w:r w:rsidRPr="004E6685">
        <w:rPr>
          <w:sz w:val="24"/>
          <w:szCs w:val="24"/>
        </w:rPr>
        <w:t>g</w:t>
      </w:r>
      <w:r w:rsidRPr="004E6685">
        <w:rPr>
          <w:rFonts w:eastAsia="Calibri" w:cs="Times New Roman"/>
          <w:sz w:val="24"/>
          <w:szCs w:val="24"/>
        </w:rPr>
        <w:t>overnment</w:t>
      </w:r>
      <w:r w:rsidR="0098632B" w:rsidRPr="004E6685">
        <w:rPr>
          <w:rStyle w:val="FootnoteReference"/>
          <w:rFonts w:eastAsia="Calibri" w:cs="Times New Roman"/>
          <w:sz w:val="24"/>
          <w:szCs w:val="24"/>
        </w:rPr>
        <w:footnoteReference w:id="5"/>
      </w:r>
      <w:r w:rsidRPr="004E6685">
        <w:rPr>
          <w:rFonts w:eastAsia="Calibri" w:cs="Times New Roman"/>
          <w:sz w:val="24"/>
          <w:szCs w:val="24"/>
        </w:rPr>
        <w:t xml:space="preserve"> funding agreement such as a contract, grant, or cooperative agreement.</w:t>
      </w:r>
      <w:r w:rsidR="006A6805" w:rsidRPr="004E6685">
        <w:rPr>
          <w:rStyle w:val="FootnoteReference"/>
          <w:rFonts w:eastAsia="Calibri" w:cs="Times New Roman"/>
          <w:sz w:val="24"/>
          <w:szCs w:val="24"/>
        </w:rPr>
        <w:footnoteReference w:id="6"/>
      </w:r>
      <w:r w:rsidRPr="004E6685">
        <w:rPr>
          <w:rFonts w:eastAsia="Calibri" w:cs="Times New Roman"/>
          <w:sz w:val="24"/>
          <w:szCs w:val="24"/>
        </w:rPr>
        <w:t xml:space="preserve">  These “subject inventions”</w:t>
      </w:r>
      <w:r w:rsidR="00DA529C" w:rsidRPr="004E6685">
        <w:rPr>
          <w:rStyle w:val="FootnoteReference"/>
          <w:rFonts w:eastAsia="Calibri" w:cs="Times New Roman"/>
          <w:sz w:val="24"/>
          <w:szCs w:val="24"/>
        </w:rPr>
        <w:footnoteReference w:id="7"/>
      </w:r>
      <w:r w:rsidRPr="004E6685">
        <w:rPr>
          <w:rFonts w:eastAsia="Calibri" w:cs="Times New Roman"/>
          <w:sz w:val="24"/>
          <w:szCs w:val="24"/>
        </w:rPr>
        <w:t xml:space="preserve"> may be commercialized and licensed by the Federal funding recipient.  </w:t>
      </w:r>
      <w:r w:rsidRPr="004E6685">
        <w:rPr>
          <w:sz w:val="24"/>
          <w:szCs w:val="24"/>
        </w:rPr>
        <w:t xml:space="preserve"> “March-in rights” refer to the United States government </w:t>
      </w:r>
      <w:r w:rsidR="00C866AF">
        <w:rPr>
          <w:sz w:val="24"/>
          <w:szCs w:val="24"/>
        </w:rPr>
        <w:t>authority</w:t>
      </w:r>
      <w:r w:rsidRPr="004E6685">
        <w:rPr>
          <w:sz w:val="24"/>
          <w:szCs w:val="24"/>
        </w:rPr>
        <w:t xml:space="preserve"> under 35 United States Code </w:t>
      </w:r>
      <w:r w:rsidR="00C866AF">
        <w:rPr>
          <w:sz w:val="24"/>
          <w:szCs w:val="24"/>
        </w:rPr>
        <w:t>§</w:t>
      </w:r>
      <w:r w:rsidRPr="004E6685">
        <w:rPr>
          <w:sz w:val="24"/>
          <w:szCs w:val="24"/>
        </w:rPr>
        <w:t xml:space="preserve">203 to require the contractor, assignee or exclusive licensee of a Federally funded invention to grant a nonexclusive, partially exclusive, or exclusive license in any field of use to a responsible applicant under reasonable terms, if certain circumstances exist.  If the contractor, assignee or exclusive licensee refuses to grant such a license, the government may grant the license itself.  </w:t>
      </w:r>
    </w:p>
    <w:p w:rsidR="00D63264" w:rsidRPr="004E6685" w:rsidRDefault="00D63264" w:rsidP="00B402BA">
      <w:pPr>
        <w:spacing w:after="0" w:line="240" w:lineRule="auto"/>
        <w:rPr>
          <w:sz w:val="24"/>
          <w:szCs w:val="24"/>
        </w:rPr>
      </w:pPr>
    </w:p>
    <w:p w:rsidR="00B402BA" w:rsidRPr="004E6685" w:rsidRDefault="00B402BA" w:rsidP="00B402BA">
      <w:pPr>
        <w:spacing w:after="0" w:line="240" w:lineRule="auto"/>
        <w:rPr>
          <w:sz w:val="24"/>
          <w:szCs w:val="24"/>
        </w:rPr>
      </w:pPr>
      <w:r w:rsidRPr="004E6685">
        <w:rPr>
          <w:sz w:val="24"/>
          <w:szCs w:val="24"/>
        </w:rPr>
        <w:t>March-in rights may be exercised by the government if any of the four following conditions exist:  (1) the contractor or assignee has not taken or is not expected to take effective steps in a reasonable period of time to achieve practical application of the invention; (2) health or safety needs are not reasonably satisfied by the contractor, assignee or licensees; (3) public use requirements are not reasonably  satisfied by the contractor, assignee or licensees; or (4) the preference for manufacture of the invention in the U.S. has not been satisfied and has not been waived by the government.</w:t>
      </w:r>
    </w:p>
    <w:p w:rsidR="005037E7" w:rsidRDefault="005037E7" w:rsidP="00B402BA">
      <w:pPr>
        <w:spacing w:after="0" w:line="240" w:lineRule="auto"/>
        <w:rPr>
          <w:sz w:val="24"/>
          <w:szCs w:val="24"/>
        </w:rPr>
      </w:pPr>
    </w:p>
    <w:p w:rsidR="006D14DF" w:rsidRPr="004E6685" w:rsidRDefault="006D14DF" w:rsidP="006D14DF">
      <w:pPr>
        <w:spacing w:after="0" w:line="240" w:lineRule="auto"/>
        <w:rPr>
          <w:b/>
          <w:sz w:val="24"/>
          <w:szCs w:val="24"/>
          <w:u w:val="single"/>
        </w:rPr>
      </w:pPr>
      <w:r w:rsidRPr="004E6685">
        <w:rPr>
          <w:b/>
          <w:sz w:val="24"/>
          <w:szCs w:val="24"/>
          <w:u w:val="single"/>
        </w:rPr>
        <w:t>Have march-in rights ever been exercised by the Federal government?</w:t>
      </w:r>
    </w:p>
    <w:p w:rsidR="006D14DF" w:rsidRPr="004E6685" w:rsidRDefault="006D14DF" w:rsidP="006D14DF">
      <w:pPr>
        <w:spacing w:after="0" w:line="240" w:lineRule="auto"/>
        <w:rPr>
          <w:b/>
          <w:sz w:val="24"/>
          <w:szCs w:val="24"/>
          <w:u w:val="single"/>
        </w:rPr>
      </w:pPr>
    </w:p>
    <w:p w:rsidR="006D14DF" w:rsidRPr="004E6685" w:rsidRDefault="006D14DF" w:rsidP="006D14DF">
      <w:pPr>
        <w:spacing w:after="0" w:line="240" w:lineRule="auto"/>
        <w:rPr>
          <w:sz w:val="24"/>
          <w:szCs w:val="24"/>
        </w:rPr>
      </w:pPr>
      <w:r w:rsidRPr="004E6685">
        <w:rPr>
          <w:sz w:val="24"/>
          <w:szCs w:val="24"/>
        </w:rPr>
        <w:t xml:space="preserve">The Federal government has never exercised the march-in rights available to it.  There have, however, been several petitions directed to the NIH requesting such action.  See Appendix </w:t>
      </w:r>
      <w:r w:rsidR="0029121E">
        <w:rPr>
          <w:sz w:val="24"/>
          <w:szCs w:val="24"/>
        </w:rPr>
        <w:t>C</w:t>
      </w:r>
      <w:r w:rsidRPr="004E6685">
        <w:rPr>
          <w:sz w:val="24"/>
          <w:szCs w:val="24"/>
        </w:rPr>
        <w:t xml:space="preserve"> for further information on these petitions.  The KEI request is the first ever directed to an agency of the DoD.  As noted above, KEI’s request to exercise march-in rights is directed to both NIH and DoD.</w:t>
      </w:r>
    </w:p>
    <w:p w:rsidR="006D14DF" w:rsidRDefault="006D14DF" w:rsidP="00B402BA">
      <w:pPr>
        <w:spacing w:after="0" w:line="240" w:lineRule="auto"/>
        <w:rPr>
          <w:sz w:val="24"/>
          <w:szCs w:val="24"/>
        </w:rPr>
      </w:pPr>
    </w:p>
    <w:p w:rsidR="00E14DB3" w:rsidRPr="004E6685" w:rsidRDefault="00E14DB3" w:rsidP="00E14DB3">
      <w:pPr>
        <w:spacing w:after="0" w:line="240" w:lineRule="auto"/>
        <w:rPr>
          <w:b/>
          <w:sz w:val="24"/>
          <w:szCs w:val="24"/>
          <w:u w:val="single"/>
        </w:rPr>
      </w:pPr>
      <w:r w:rsidRPr="004E6685">
        <w:rPr>
          <w:b/>
          <w:sz w:val="24"/>
          <w:szCs w:val="24"/>
          <w:u w:val="single"/>
        </w:rPr>
        <w:t>Who determines whether march-in rights should be exercised?</w:t>
      </w:r>
    </w:p>
    <w:p w:rsidR="00E14DB3" w:rsidRPr="004E6685" w:rsidRDefault="00E14DB3" w:rsidP="00E14DB3">
      <w:pPr>
        <w:spacing w:after="0" w:line="240" w:lineRule="auto"/>
        <w:rPr>
          <w:b/>
          <w:sz w:val="24"/>
          <w:szCs w:val="24"/>
          <w:u w:val="single"/>
        </w:rPr>
      </w:pPr>
    </w:p>
    <w:p w:rsidR="00E14DB3" w:rsidRPr="004E6685" w:rsidRDefault="00E14DB3" w:rsidP="00E14DB3">
      <w:pPr>
        <w:spacing w:after="0" w:line="240" w:lineRule="auto"/>
        <w:rPr>
          <w:sz w:val="24"/>
          <w:szCs w:val="24"/>
        </w:rPr>
      </w:pPr>
      <w:r w:rsidRPr="004E6685">
        <w:rPr>
          <w:sz w:val="24"/>
          <w:szCs w:val="24"/>
        </w:rPr>
        <w:t xml:space="preserve">35 U.S.C. 203(a) states that “the Federal agency under whose funding agreement the subject invention was made shall have the rights, in accordance with such procedures as are  provided in regulations promulgated hereunder” to require the granting of the license.  The regulations </w:t>
      </w:r>
      <w:r w:rsidRPr="004E6685">
        <w:rPr>
          <w:sz w:val="24"/>
          <w:szCs w:val="24"/>
        </w:rPr>
        <w:lastRenderedPageBreak/>
        <w:t xml:space="preserve">referenced were promulgated by the Department of Commerce and are contained in 37 C.F.R. 401.6 et seq. </w:t>
      </w:r>
      <w:r w:rsidR="00843E58">
        <w:rPr>
          <w:sz w:val="24"/>
          <w:szCs w:val="24"/>
        </w:rPr>
        <w:t xml:space="preserve"> </w:t>
      </w:r>
      <w:r w:rsidRPr="004E6685">
        <w:rPr>
          <w:sz w:val="24"/>
          <w:szCs w:val="24"/>
        </w:rPr>
        <w:t>DoD does not have any supplementary procedures regarding the exercise of march-in rights.</w:t>
      </w:r>
    </w:p>
    <w:p w:rsidR="00E14DB3" w:rsidRPr="004E6685" w:rsidRDefault="00E14DB3" w:rsidP="00B402BA">
      <w:pPr>
        <w:spacing w:after="0" w:line="240" w:lineRule="auto"/>
        <w:rPr>
          <w:sz w:val="24"/>
          <w:szCs w:val="24"/>
        </w:rPr>
      </w:pPr>
    </w:p>
    <w:p w:rsidR="005037E7" w:rsidRPr="004E6685" w:rsidRDefault="005037E7" w:rsidP="00B402BA">
      <w:pPr>
        <w:spacing w:after="0" w:line="240" w:lineRule="auto"/>
        <w:rPr>
          <w:b/>
          <w:sz w:val="24"/>
          <w:szCs w:val="24"/>
          <w:u w:val="single"/>
        </w:rPr>
      </w:pPr>
      <w:r w:rsidRPr="004E6685">
        <w:rPr>
          <w:b/>
          <w:sz w:val="24"/>
          <w:szCs w:val="24"/>
          <w:u w:val="single"/>
        </w:rPr>
        <w:t>What is the invention at issue</w:t>
      </w:r>
      <w:r w:rsidR="00633381">
        <w:rPr>
          <w:b/>
          <w:sz w:val="24"/>
          <w:szCs w:val="24"/>
          <w:u w:val="single"/>
        </w:rPr>
        <w:t xml:space="preserve">, </w:t>
      </w:r>
      <w:r w:rsidR="00C866AF">
        <w:rPr>
          <w:b/>
          <w:sz w:val="24"/>
          <w:szCs w:val="24"/>
          <w:u w:val="single"/>
        </w:rPr>
        <w:t>how did it arise</w:t>
      </w:r>
      <w:r w:rsidR="00633381">
        <w:rPr>
          <w:b/>
          <w:sz w:val="24"/>
          <w:szCs w:val="24"/>
          <w:u w:val="single"/>
        </w:rPr>
        <w:t xml:space="preserve"> and what is the price</w:t>
      </w:r>
      <w:r w:rsidRPr="004E6685">
        <w:rPr>
          <w:b/>
          <w:sz w:val="24"/>
          <w:szCs w:val="24"/>
          <w:u w:val="single"/>
        </w:rPr>
        <w:t>?</w:t>
      </w:r>
    </w:p>
    <w:p w:rsidR="005037E7" w:rsidRPr="004E6685" w:rsidRDefault="005037E7" w:rsidP="00B402BA">
      <w:pPr>
        <w:spacing w:after="0" w:line="240" w:lineRule="auto"/>
        <w:rPr>
          <w:b/>
          <w:sz w:val="24"/>
          <w:szCs w:val="24"/>
          <w:u w:val="single"/>
        </w:rPr>
      </w:pPr>
    </w:p>
    <w:p w:rsidR="00843E58" w:rsidRPr="004E6685" w:rsidRDefault="005037E7" w:rsidP="00843E58">
      <w:pPr>
        <w:spacing w:after="0" w:line="240" w:lineRule="auto"/>
        <w:rPr>
          <w:sz w:val="24"/>
          <w:szCs w:val="24"/>
        </w:rPr>
      </w:pPr>
      <w:r w:rsidRPr="004E6685">
        <w:rPr>
          <w:sz w:val="24"/>
          <w:szCs w:val="24"/>
        </w:rPr>
        <w:t>Xtandi is</w:t>
      </w:r>
      <w:r w:rsidR="00843E58">
        <w:rPr>
          <w:sz w:val="24"/>
          <w:szCs w:val="24"/>
        </w:rPr>
        <w:t xml:space="preserve"> an FDA approved </w:t>
      </w:r>
      <w:r w:rsidR="00E80FD4">
        <w:rPr>
          <w:sz w:val="24"/>
          <w:szCs w:val="24"/>
        </w:rPr>
        <w:t xml:space="preserve">prescription </w:t>
      </w:r>
      <w:r w:rsidR="00843E58">
        <w:rPr>
          <w:sz w:val="24"/>
          <w:szCs w:val="24"/>
        </w:rPr>
        <w:t>drug</w:t>
      </w:r>
      <w:r w:rsidRPr="004E6685">
        <w:rPr>
          <w:sz w:val="24"/>
          <w:szCs w:val="24"/>
        </w:rPr>
        <w:t xml:space="preserve"> used to treat</w:t>
      </w:r>
      <w:r w:rsidR="00E80FD4">
        <w:rPr>
          <w:sz w:val="24"/>
          <w:szCs w:val="24"/>
        </w:rPr>
        <w:t xml:space="preserve"> men with</w:t>
      </w:r>
      <w:r w:rsidRPr="004E6685">
        <w:rPr>
          <w:sz w:val="24"/>
          <w:szCs w:val="24"/>
        </w:rPr>
        <w:t xml:space="preserve"> metastatic castration-resistant prostate cancer (CRPC). </w:t>
      </w:r>
      <w:r w:rsidR="00843E58">
        <w:rPr>
          <w:sz w:val="24"/>
          <w:szCs w:val="24"/>
        </w:rPr>
        <w:t xml:space="preserve"> </w:t>
      </w:r>
      <w:r w:rsidR="00D40104" w:rsidRPr="004E6685">
        <w:rPr>
          <w:sz w:val="24"/>
          <w:szCs w:val="24"/>
        </w:rPr>
        <w:t>It has some advantages in route of administration and toxicity profile over other alternative treatments for CRPC.</w:t>
      </w:r>
      <w:r w:rsidR="00A478B7" w:rsidRPr="004E6685">
        <w:rPr>
          <w:sz w:val="24"/>
          <w:szCs w:val="24"/>
        </w:rPr>
        <w:t xml:space="preserve"> </w:t>
      </w:r>
      <w:r w:rsidR="00843E58">
        <w:rPr>
          <w:sz w:val="24"/>
          <w:szCs w:val="24"/>
        </w:rPr>
        <w:t xml:space="preserve"> </w:t>
      </w:r>
      <w:r w:rsidR="00A478B7" w:rsidRPr="004E6685">
        <w:rPr>
          <w:sz w:val="24"/>
          <w:szCs w:val="24"/>
        </w:rPr>
        <w:t xml:space="preserve">The </w:t>
      </w:r>
      <w:r w:rsidR="00BF6BBE">
        <w:rPr>
          <w:sz w:val="24"/>
          <w:szCs w:val="24"/>
        </w:rPr>
        <w:t>drug was</w:t>
      </w:r>
      <w:r w:rsidR="00A478B7" w:rsidRPr="004E6685">
        <w:rPr>
          <w:sz w:val="24"/>
          <w:szCs w:val="24"/>
        </w:rPr>
        <w:t xml:space="preserve"> made with the support of a NIH SPORE grant and a grant from the</w:t>
      </w:r>
      <w:r w:rsidR="00EE603B" w:rsidRPr="004E6685">
        <w:rPr>
          <w:sz w:val="24"/>
          <w:szCs w:val="24"/>
        </w:rPr>
        <w:t xml:space="preserve"> Department of Defense Prostate Cancer Research Program (PCRP), managed by the</w:t>
      </w:r>
      <w:r w:rsidR="00A478B7" w:rsidRPr="004E6685">
        <w:rPr>
          <w:sz w:val="24"/>
          <w:szCs w:val="24"/>
        </w:rPr>
        <w:t xml:space="preserve"> Congressionally Directed Medical Research Program</w:t>
      </w:r>
      <w:r w:rsidR="00EE603B" w:rsidRPr="004E6685">
        <w:rPr>
          <w:sz w:val="24"/>
          <w:szCs w:val="24"/>
        </w:rPr>
        <w:t xml:space="preserve"> (CDMRP)</w:t>
      </w:r>
      <w:r w:rsidR="00A478B7" w:rsidRPr="004E6685">
        <w:rPr>
          <w:sz w:val="24"/>
          <w:szCs w:val="24"/>
        </w:rPr>
        <w:t xml:space="preserve">, </w:t>
      </w:r>
      <w:r w:rsidR="00EE603B" w:rsidRPr="004E6685">
        <w:rPr>
          <w:sz w:val="24"/>
          <w:szCs w:val="24"/>
        </w:rPr>
        <w:t>an organization</w:t>
      </w:r>
      <w:r w:rsidR="00A478B7" w:rsidRPr="004E6685">
        <w:rPr>
          <w:sz w:val="24"/>
          <w:szCs w:val="24"/>
        </w:rPr>
        <w:t xml:space="preserve"> of the U.S. Army Medica</w:t>
      </w:r>
      <w:r w:rsidR="006469D1" w:rsidRPr="004E6685">
        <w:rPr>
          <w:sz w:val="24"/>
          <w:szCs w:val="24"/>
        </w:rPr>
        <w:t>l Research and Materiel Command</w:t>
      </w:r>
      <w:r w:rsidR="00843E58">
        <w:rPr>
          <w:sz w:val="24"/>
          <w:szCs w:val="24"/>
        </w:rPr>
        <w:t xml:space="preserve"> (USAMRMC)</w:t>
      </w:r>
      <w:r w:rsidR="006469D1" w:rsidRPr="004E6685">
        <w:rPr>
          <w:sz w:val="24"/>
          <w:szCs w:val="24"/>
        </w:rPr>
        <w:t>,</w:t>
      </w:r>
      <w:r w:rsidR="00A478B7" w:rsidRPr="004E6685">
        <w:rPr>
          <w:rStyle w:val="FootnoteReference"/>
          <w:sz w:val="24"/>
          <w:szCs w:val="24"/>
        </w:rPr>
        <w:footnoteReference w:id="8"/>
      </w:r>
      <w:r w:rsidR="006469D1" w:rsidRPr="004E6685">
        <w:rPr>
          <w:sz w:val="24"/>
          <w:szCs w:val="24"/>
        </w:rPr>
        <w:t xml:space="preserve"> as well as support from private entities.</w:t>
      </w:r>
      <w:r w:rsidR="00382F5D" w:rsidRPr="004E6685">
        <w:rPr>
          <w:sz w:val="24"/>
          <w:szCs w:val="24"/>
        </w:rPr>
        <w:t xml:space="preserve"> </w:t>
      </w:r>
      <w:r w:rsidR="00EE603B" w:rsidRPr="004E6685">
        <w:rPr>
          <w:sz w:val="24"/>
          <w:szCs w:val="24"/>
        </w:rPr>
        <w:t xml:space="preserve"> </w:t>
      </w:r>
      <w:r w:rsidR="00843E58" w:rsidRPr="004E6685">
        <w:rPr>
          <w:sz w:val="24"/>
          <w:szCs w:val="24"/>
        </w:rPr>
        <w:t>Regents perfected its interest in the inventions under the Bayh-Dole Act</w:t>
      </w:r>
      <w:r w:rsidR="00843E58">
        <w:rPr>
          <w:sz w:val="24"/>
          <w:szCs w:val="24"/>
        </w:rPr>
        <w:t xml:space="preserve"> by reporting the inventions to the government, electing to take title to the inventions, filing patent applications, executing confirmatory instruments and including government rights notices in the patent applications and resulting patents</w:t>
      </w:r>
      <w:r w:rsidR="00843E58" w:rsidRPr="004E6685">
        <w:rPr>
          <w:sz w:val="24"/>
          <w:szCs w:val="24"/>
        </w:rPr>
        <w:t>.  The invention data in question have been registered in iEdison</w:t>
      </w:r>
      <w:r w:rsidR="00843E58">
        <w:rPr>
          <w:sz w:val="24"/>
          <w:szCs w:val="24"/>
        </w:rPr>
        <w:t xml:space="preserve">.  </w:t>
      </w:r>
      <w:r w:rsidR="00843E58" w:rsidRPr="004E6685">
        <w:rPr>
          <w:sz w:val="24"/>
          <w:szCs w:val="24"/>
        </w:rPr>
        <w:t xml:space="preserve"> </w:t>
      </w:r>
      <w:r w:rsidR="00A14135" w:rsidRPr="004E6685">
        <w:rPr>
          <w:sz w:val="24"/>
          <w:szCs w:val="24"/>
        </w:rPr>
        <w:t xml:space="preserve">The </w:t>
      </w:r>
      <w:r w:rsidR="00BF6BBE">
        <w:rPr>
          <w:sz w:val="24"/>
          <w:szCs w:val="24"/>
        </w:rPr>
        <w:t xml:space="preserve">three U.S. </w:t>
      </w:r>
      <w:r w:rsidR="00A14135" w:rsidRPr="004E6685">
        <w:rPr>
          <w:sz w:val="24"/>
          <w:szCs w:val="24"/>
        </w:rPr>
        <w:t>patents</w:t>
      </w:r>
      <w:r w:rsidR="00BF6BBE">
        <w:rPr>
          <w:sz w:val="24"/>
          <w:szCs w:val="24"/>
        </w:rPr>
        <w:t xml:space="preserve"> listed below</w:t>
      </w:r>
      <w:r w:rsidR="00A14135" w:rsidRPr="004E6685">
        <w:rPr>
          <w:sz w:val="24"/>
          <w:szCs w:val="24"/>
        </w:rPr>
        <w:t xml:space="preserve"> were licensed by Regents to Medivation, which in turn, sublicensed to Astellas.</w:t>
      </w:r>
    </w:p>
    <w:p w:rsidR="00843E58" w:rsidRPr="004E6685" w:rsidRDefault="00843E58" w:rsidP="00843E58">
      <w:pPr>
        <w:spacing w:after="0" w:line="240" w:lineRule="auto"/>
        <w:rPr>
          <w:sz w:val="24"/>
          <w:szCs w:val="24"/>
        </w:rPr>
      </w:pPr>
    </w:p>
    <w:p w:rsidR="00843E58" w:rsidRDefault="00843E58" w:rsidP="00843E58">
      <w:pPr>
        <w:spacing w:after="0" w:line="240" w:lineRule="auto"/>
        <w:rPr>
          <w:sz w:val="24"/>
          <w:szCs w:val="24"/>
        </w:rPr>
      </w:pPr>
      <w:r w:rsidRPr="004E6685">
        <w:rPr>
          <w:sz w:val="24"/>
          <w:szCs w:val="24"/>
        </w:rPr>
        <w:t>U.S. Patent No. 7,709,517</w:t>
      </w:r>
    </w:p>
    <w:p w:rsidR="00EA1B5C" w:rsidRPr="004E6685" w:rsidRDefault="00EA1B5C" w:rsidP="00843E58">
      <w:pPr>
        <w:spacing w:after="0" w:line="240" w:lineRule="auto"/>
        <w:rPr>
          <w:sz w:val="24"/>
          <w:szCs w:val="24"/>
        </w:rPr>
      </w:pPr>
      <w:r>
        <w:rPr>
          <w:sz w:val="24"/>
          <w:szCs w:val="24"/>
        </w:rPr>
        <w:t>Issued:  May 4, 2010</w:t>
      </w:r>
    </w:p>
    <w:p w:rsidR="00843E58" w:rsidRPr="004E6685" w:rsidRDefault="00843E58" w:rsidP="00843E58">
      <w:pPr>
        <w:spacing w:after="0" w:line="240" w:lineRule="auto"/>
        <w:rPr>
          <w:sz w:val="24"/>
          <w:szCs w:val="24"/>
        </w:rPr>
      </w:pPr>
      <w:r w:rsidRPr="004E6685">
        <w:rPr>
          <w:sz w:val="24"/>
          <w:szCs w:val="24"/>
        </w:rPr>
        <w:t xml:space="preserve">U.S. Patent Application No.  </w:t>
      </w:r>
      <w:r w:rsidR="00EA1B5C">
        <w:rPr>
          <w:sz w:val="24"/>
          <w:szCs w:val="24"/>
        </w:rPr>
        <w:t>11/433,829</w:t>
      </w:r>
      <w:r w:rsidR="00EE6660">
        <w:rPr>
          <w:sz w:val="24"/>
          <w:szCs w:val="24"/>
        </w:rPr>
        <w:t xml:space="preserve">, Filed:  </w:t>
      </w:r>
      <w:r w:rsidR="00E56D4F">
        <w:rPr>
          <w:sz w:val="24"/>
          <w:szCs w:val="24"/>
        </w:rPr>
        <w:t>May 15, 2006</w:t>
      </w:r>
    </w:p>
    <w:p w:rsidR="00843E58" w:rsidRPr="004E6685" w:rsidRDefault="00843E58" w:rsidP="00843E58">
      <w:pPr>
        <w:pStyle w:val="NoSpacing"/>
        <w:rPr>
          <w:sz w:val="24"/>
          <w:szCs w:val="24"/>
        </w:rPr>
      </w:pPr>
      <w:r w:rsidRPr="004E6685">
        <w:rPr>
          <w:sz w:val="24"/>
          <w:szCs w:val="24"/>
        </w:rPr>
        <w:t xml:space="preserve">Title: </w:t>
      </w:r>
      <w:r w:rsidR="00EA1B5C">
        <w:rPr>
          <w:sz w:val="24"/>
          <w:szCs w:val="24"/>
        </w:rPr>
        <w:t>Diarylhydantoin C</w:t>
      </w:r>
      <w:r w:rsidRPr="004E6685">
        <w:rPr>
          <w:sz w:val="24"/>
          <w:szCs w:val="24"/>
        </w:rPr>
        <w:t>ompounds</w:t>
      </w:r>
    </w:p>
    <w:p w:rsidR="00843E58" w:rsidRPr="004E6685" w:rsidRDefault="00843E58" w:rsidP="00843E58">
      <w:pPr>
        <w:pStyle w:val="NoSpacing"/>
        <w:rPr>
          <w:sz w:val="24"/>
          <w:szCs w:val="24"/>
        </w:rPr>
      </w:pPr>
      <w:r w:rsidRPr="004E6685">
        <w:rPr>
          <w:sz w:val="24"/>
          <w:szCs w:val="24"/>
        </w:rPr>
        <w:t>Inventors: Charles L. Sawyers, Michael E. Jung, Charlie D. Chen, Samedy Ouk, Derek Welsbie, Chris Tran, John Wongvipat, Dongwon Yoo</w:t>
      </w:r>
    </w:p>
    <w:p w:rsidR="00843E58" w:rsidRPr="004E6685" w:rsidRDefault="00843E58" w:rsidP="00843E58">
      <w:pPr>
        <w:pStyle w:val="NoSpacing"/>
        <w:rPr>
          <w:sz w:val="24"/>
          <w:szCs w:val="24"/>
        </w:rPr>
      </w:pPr>
      <w:r w:rsidRPr="004E6685">
        <w:rPr>
          <w:sz w:val="24"/>
          <w:szCs w:val="24"/>
        </w:rPr>
        <w:t>Assignee: The Regents Of The University Of California</w:t>
      </w:r>
    </w:p>
    <w:p w:rsidR="00843E58" w:rsidRPr="004E6685" w:rsidRDefault="00843E58" w:rsidP="00843E58">
      <w:pPr>
        <w:spacing w:after="0" w:line="240" w:lineRule="auto"/>
        <w:rPr>
          <w:sz w:val="24"/>
          <w:szCs w:val="24"/>
        </w:rPr>
      </w:pPr>
    </w:p>
    <w:p w:rsidR="00843E58" w:rsidRDefault="00843E58" w:rsidP="00843E58">
      <w:pPr>
        <w:spacing w:after="0" w:line="240" w:lineRule="auto"/>
        <w:rPr>
          <w:sz w:val="24"/>
          <w:szCs w:val="24"/>
        </w:rPr>
      </w:pPr>
      <w:r w:rsidRPr="004E6685">
        <w:rPr>
          <w:sz w:val="24"/>
          <w:szCs w:val="24"/>
        </w:rPr>
        <w:t>U.S. Patent No. 8,183,274</w:t>
      </w:r>
    </w:p>
    <w:p w:rsidR="00EA1B5C" w:rsidRPr="004E6685" w:rsidRDefault="00EA1B5C" w:rsidP="00843E58">
      <w:pPr>
        <w:spacing w:after="0" w:line="240" w:lineRule="auto"/>
        <w:rPr>
          <w:sz w:val="24"/>
          <w:szCs w:val="24"/>
        </w:rPr>
      </w:pPr>
      <w:r>
        <w:rPr>
          <w:sz w:val="24"/>
          <w:szCs w:val="24"/>
        </w:rPr>
        <w:t>Issued:  May 22, 2012</w:t>
      </w:r>
    </w:p>
    <w:p w:rsidR="00EA1B5C" w:rsidRDefault="00843E58" w:rsidP="00843E58">
      <w:pPr>
        <w:spacing w:after="0" w:line="240" w:lineRule="auto"/>
        <w:rPr>
          <w:sz w:val="24"/>
          <w:szCs w:val="24"/>
        </w:rPr>
      </w:pPr>
      <w:r w:rsidRPr="004E6685">
        <w:rPr>
          <w:sz w:val="24"/>
          <w:szCs w:val="24"/>
        </w:rPr>
        <w:t>U.S. Patent Application No.  12/708,523</w:t>
      </w:r>
      <w:r w:rsidR="00EE6660">
        <w:rPr>
          <w:sz w:val="24"/>
          <w:szCs w:val="24"/>
        </w:rPr>
        <w:t xml:space="preserve">, </w:t>
      </w:r>
      <w:r w:rsidR="00EA1B5C">
        <w:rPr>
          <w:sz w:val="24"/>
          <w:szCs w:val="24"/>
        </w:rPr>
        <w:t>Filed:  February 18, 2010</w:t>
      </w:r>
    </w:p>
    <w:p w:rsidR="00843E58" w:rsidRPr="004E6685" w:rsidRDefault="00843E58" w:rsidP="00843E58">
      <w:pPr>
        <w:pStyle w:val="NoSpacing"/>
        <w:rPr>
          <w:sz w:val="24"/>
          <w:szCs w:val="24"/>
        </w:rPr>
      </w:pPr>
      <w:r w:rsidRPr="004E6685">
        <w:rPr>
          <w:sz w:val="24"/>
          <w:szCs w:val="24"/>
        </w:rPr>
        <w:t xml:space="preserve">Title: </w:t>
      </w:r>
      <w:r w:rsidR="00EA1B5C">
        <w:rPr>
          <w:sz w:val="24"/>
          <w:szCs w:val="24"/>
        </w:rPr>
        <w:t>Treatment Of Hyperproliferative Disorders With Diarylhydantoin C</w:t>
      </w:r>
      <w:r w:rsidRPr="004E6685">
        <w:rPr>
          <w:sz w:val="24"/>
          <w:szCs w:val="24"/>
        </w:rPr>
        <w:t>ompounds</w:t>
      </w:r>
    </w:p>
    <w:p w:rsidR="00843E58" w:rsidRPr="004E6685" w:rsidRDefault="00843E58" w:rsidP="00843E58">
      <w:pPr>
        <w:pStyle w:val="NoSpacing"/>
        <w:rPr>
          <w:sz w:val="24"/>
          <w:szCs w:val="24"/>
        </w:rPr>
      </w:pPr>
      <w:r w:rsidRPr="004E6685">
        <w:rPr>
          <w:sz w:val="24"/>
          <w:szCs w:val="24"/>
        </w:rPr>
        <w:t>Inventors: Charles L. Sawyers, Michael E. Jung, Charlie D. Chen, Samedy Ouk, Chris Tran, John Wongvipat</w:t>
      </w:r>
    </w:p>
    <w:p w:rsidR="00843E58" w:rsidRPr="004E6685" w:rsidRDefault="00843E58" w:rsidP="00843E58">
      <w:pPr>
        <w:pStyle w:val="NoSpacing"/>
        <w:rPr>
          <w:sz w:val="24"/>
          <w:szCs w:val="24"/>
        </w:rPr>
      </w:pPr>
      <w:r w:rsidRPr="004E6685">
        <w:rPr>
          <w:sz w:val="24"/>
          <w:szCs w:val="24"/>
        </w:rPr>
        <w:t>Assignee: The Regents Of The University Of California</w:t>
      </w:r>
    </w:p>
    <w:p w:rsidR="00843E58" w:rsidRPr="004E6685" w:rsidRDefault="00843E58" w:rsidP="00843E58">
      <w:pPr>
        <w:spacing w:after="0" w:line="240" w:lineRule="auto"/>
        <w:rPr>
          <w:sz w:val="24"/>
          <w:szCs w:val="24"/>
        </w:rPr>
      </w:pPr>
    </w:p>
    <w:p w:rsidR="00843E58" w:rsidRPr="004E6685" w:rsidRDefault="00843E58" w:rsidP="00843E58">
      <w:pPr>
        <w:spacing w:after="0" w:line="240" w:lineRule="auto"/>
        <w:rPr>
          <w:sz w:val="24"/>
          <w:szCs w:val="24"/>
        </w:rPr>
      </w:pPr>
      <w:r w:rsidRPr="004E6685">
        <w:rPr>
          <w:sz w:val="24"/>
          <w:szCs w:val="24"/>
        </w:rPr>
        <w:t>U.S. Patent No. 9,126,941</w:t>
      </w:r>
    </w:p>
    <w:p w:rsidR="00843E58" w:rsidRPr="004E6685" w:rsidRDefault="00843E58" w:rsidP="00843E58">
      <w:pPr>
        <w:pStyle w:val="NoSpacing"/>
        <w:rPr>
          <w:sz w:val="24"/>
          <w:szCs w:val="24"/>
        </w:rPr>
      </w:pPr>
      <w:r w:rsidRPr="004E6685">
        <w:rPr>
          <w:sz w:val="24"/>
          <w:szCs w:val="24"/>
        </w:rPr>
        <w:t xml:space="preserve">Issued: </w:t>
      </w:r>
      <w:r w:rsidR="00E56D4F">
        <w:rPr>
          <w:sz w:val="24"/>
          <w:szCs w:val="24"/>
        </w:rPr>
        <w:t xml:space="preserve"> September 8, 2015</w:t>
      </w:r>
    </w:p>
    <w:p w:rsidR="00843E58" w:rsidRPr="004E6685" w:rsidRDefault="00843E58" w:rsidP="00843E58">
      <w:pPr>
        <w:spacing w:after="0" w:line="240" w:lineRule="auto"/>
        <w:rPr>
          <w:sz w:val="24"/>
          <w:szCs w:val="24"/>
        </w:rPr>
      </w:pPr>
      <w:r w:rsidRPr="004E6685">
        <w:rPr>
          <w:sz w:val="24"/>
          <w:szCs w:val="24"/>
        </w:rPr>
        <w:t>U.S. Patent Application No.  13/448,964</w:t>
      </w:r>
      <w:r w:rsidR="00EE6660">
        <w:rPr>
          <w:sz w:val="24"/>
          <w:szCs w:val="24"/>
        </w:rPr>
        <w:t>, Filed:  April 17, 2012</w:t>
      </w:r>
    </w:p>
    <w:p w:rsidR="00843E58" w:rsidRPr="004E6685" w:rsidRDefault="007F32A8" w:rsidP="00843E58">
      <w:pPr>
        <w:pStyle w:val="NoSpacing"/>
        <w:rPr>
          <w:sz w:val="24"/>
          <w:szCs w:val="24"/>
        </w:rPr>
      </w:pPr>
      <w:r>
        <w:rPr>
          <w:sz w:val="24"/>
          <w:szCs w:val="24"/>
        </w:rPr>
        <w:t>Title: Treatment of Hyperproliferative Disorders With Diarylhydantoin C</w:t>
      </w:r>
      <w:r w:rsidR="00843E58" w:rsidRPr="004E6685">
        <w:rPr>
          <w:sz w:val="24"/>
          <w:szCs w:val="24"/>
        </w:rPr>
        <w:t>ompounds</w:t>
      </w:r>
    </w:p>
    <w:p w:rsidR="00843E58" w:rsidRPr="004E6685" w:rsidRDefault="00843E58" w:rsidP="00843E58">
      <w:pPr>
        <w:pStyle w:val="NoSpacing"/>
        <w:rPr>
          <w:sz w:val="24"/>
          <w:szCs w:val="24"/>
        </w:rPr>
      </w:pPr>
      <w:r w:rsidRPr="004E6685">
        <w:rPr>
          <w:sz w:val="24"/>
          <w:szCs w:val="24"/>
        </w:rPr>
        <w:t>Inventors: Charles L. Sawyers, Michael E. Jung, Charlie D. Chen, Samedy Ouk, Chris Tran, John Wongvipat</w:t>
      </w:r>
    </w:p>
    <w:p w:rsidR="00843E58" w:rsidRPr="004E6685" w:rsidRDefault="00843E58" w:rsidP="00843E58">
      <w:pPr>
        <w:spacing w:after="0" w:line="240" w:lineRule="auto"/>
        <w:rPr>
          <w:sz w:val="24"/>
          <w:szCs w:val="24"/>
        </w:rPr>
      </w:pPr>
      <w:r w:rsidRPr="004E6685">
        <w:rPr>
          <w:sz w:val="24"/>
          <w:szCs w:val="24"/>
        </w:rPr>
        <w:lastRenderedPageBreak/>
        <w:t>Assignee: The Regents Of The University Of California</w:t>
      </w:r>
    </w:p>
    <w:p w:rsidR="00EE603B" w:rsidRPr="004E6685" w:rsidRDefault="00EE603B" w:rsidP="005037E7">
      <w:pPr>
        <w:spacing w:after="0" w:line="240" w:lineRule="auto"/>
        <w:rPr>
          <w:sz w:val="24"/>
          <w:szCs w:val="24"/>
        </w:rPr>
      </w:pPr>
    </w:p>
    <w:p w:rsidR="00EE603B" w:rsidRPr="004E6685" w:rsidRDefault="00EE603B" w:rsidP="00EE603B">
      <w:pPr>
        <w:pStyle w:val="NoSpacing"/>
        <w:rPr>
          <w:sz w:val="24"/>
          <w:szCs w:val="24"/>
        </w:rPr>
      </w:pPr>
      <w:r w:rsidRPr="004E6685">
        <w:rPr>
          <w:sz w:val="24"/>
          <w:szCs w:val="24"/>
        </w:rPr>
        <w:t>Since its inception in 1997, the Prostate Cancer Research Program (PCRP) has funded research targeted toward the program’s mission of eliminating death from prostate cancer and enhancing the well-being of men experiencing the impact of the disease.  The PCRP has built a multidisciplinary portfolio of innovative basic, translational, and clinical research that complements initiatives sponsored by other federal agencies.  Research awards are made using a two-tier review process composed of peer and programmatic reviews.  An important element in the PCRP is its partnership with consumer advocates, who, along with scientists and clinicians, participate during both levels of review.  Peer review evaluates the scientific merit of the research proposals, and programmatic review determines the relevance of proposals to the PCRP vision and goals.  The Programmatic Panel, comprised of leading clinicians, scientists, and consumers, makes the final funding recommendations and provides guidance on the PCRP's investment strategies.</w:t>
      </w:r>
      <w:r w:rsidR="00DD66FD">
        <w:rPr>
          <w:sz w:val="24"/>
          <w:szCs w:val="24"/>
        </w:rPr>
        <w:t xml:space="preserve">  </w:t>
      </w:r>
      <w:r w:rsidRPr="004E6685">
        <w:rPr>
          <w:sz w:val="24"/>
          <w:szCs w:val="24"/>
        </w:rPr>
        <w:t>The success of the PCRP has encouraged Congress to appropriate additional funds each year since FY97, totaling $1.53 billion through FY16.  A total of 17,030 proposals have been received by the PCRP, and 3,051 awards have been funded.</w:t>
      </w:r>
    </w:p>
    <w:p w:rsidR="00EE603B" w:rsidRPr="004E6685" w:rsidRDefault="00EE603B" w:rsidP="005037E7">
      <w:pPr>
        <w:spacing w:after="0" w:line="240" w:lineRule="auto"/>
        <w:rPr>
          <w:sz w:val="24"/>
          <w:szCs w:val="24"/>
        </w:rPr>
      </w:pPr>
    </w:p>
    <w:p w:rsidR="00EE603B" w:rsidRPr="004E6685" w:rsidRDefault="00843E58" w:rsidP="00EE603B">
      <w:pPr>
        <w:pStyle w:val="NoSpacing"/>
        <w:rPr>
          <w:sz w:val="24"/>
          <w:szCs w:val="24"/>
        </w:rPr>
      </w:pPr>
      <w:r>
        <w:rPr>
          <w:sz w:val="24"/>
          <w:szCs w:val="24"/>
        </w:rPr>
        <w:t xml:space="preserve">USAMRMC </w:t>
      </w:r>
      <w:r w:rsidR="00EE603B" w:rsidRPr="004E6685">
        <w:rPr>
          <w:sz w:val="24"/>
          <w:szCs w:val="24"/>
        </w:rPr>
        <w:t xml:space="preserve">Grant No. W81XWH-04-1-0129 was awarded to UCLA for a proposal submitted by Dr. Charlie Chen to the PCRP New Investigator Award funding opportunity.  The grant provided Dr. Chen and UCLA $343,125 to investigate the role of nuclear receptor cofactors in hormone refractory prostate cancer.  However, after Dr. Chen moved to another research institution, UCLA chose not to continue the award, and the funding was terminated in September 2005.  After remaining funds were returned to the DoD, the amount that had been invested in this project was $170,193.  The technical progress report did not detail any information that appeared directly relevant to the discovery or development of the agent that became enzalutamide, although UCLA did file an invention report citing the DoD award as a source of funding that supported the invention </w:t>
      </w:r>
      <w:r w:rsidR="00E80FD4">
        <w:rPr>
          <w:sz w:val="24"/>
          <w:szCs w:val="24"/>
        </w:rPr>
        <w:t>claimed in the</w:t>
      </w:r>
      <w:r w:rsidR="00EE603B" w:rsidRPr="004E6685">
        <w:rPr>
          <w:sz w:val="24"/>
          <w:szCs w:val="24"/>
        </w:rPr>
        <w:t xml:space="preserve"> patents.  Thus, the DoD’s</w:t>
      </w:r>
      <w:r w:rsidR="00E80FD4">
        <w:rPr>
          <w:sz w:val="24"/>
          <w:szCs w:val="24"/>
        </w:rPr>
        <w:t xml:space="preserve"> financial</w:t>
      </w:r>
      <w:r w:rsidR="00EE603B" w:rsidRPr="004E6685">
        <w:rPr>
          <w:sz w:val="24"/>
          <w:szCs w:val="24"/>
        </w:rPr>
        <w:t xml:space="preserve"> investment in the intellectual property that resulted in the creation of enzalutamide is relatively small.</w:t>
      </w:r>
    </w:p>
    <w:p w:rsidR="008D7156" w:rsidRPr="004E6685" w:rsidRDefault="008D7156" w:rsidP="00EE603B">
      <w:pPr>
        <w:pStyle w:val="NoSpacing"/>
        <w:rPr>
          <w:sz w:val="24"/>
          <w:szCs w:val="24"/>
        </w:rPr>
      </w:pPr>
    </w:p>
    <w:p w:rsidR="008D7156" w:rsidRPr="004E6685" w:rsidRDefault="008D7156" w:rsidP="008D7156">
      <w:pPr>
        <w:pStyle w:val="NoSpacing"/>
        <w:rPr>
          <w:sz w:val="24"/>
          <w:szCs w:val="24"/>
        </w:rPr>
      </w:pPr>
      <w:r w:rsidRPr="004E6685">
        <w:rPr>
          <w:sz w:val="24"/>
          <w:szCs w:val="24"/>
        </w:rPr>
        <w:t xml:space="preserve">The KEI letter notes that the development of Xtandi benefited from federal research subsidies that include grants for clinical testing, and that several publications cite the DoD funded Prostate Cancer Clinical Trials Consortium (PCCTC).  The PCCTC is a network of 13 academic institutions established in 2005 and as stated in all (FY05, FY06, FY08, and FY13) Program Announcements, the Clinical Consortium Award </w:t>
      </w:r>
      <w:r w:rsidRPr="00633381">
        <w:rPr>
          <w:bCs/>
          <w:i/>
          <w:iCs/>
          <w:sz w:val="24"/>
          <w:szCs w:val="24"/>
        </w:rPr>
        <w:t>does not provide funding for research</w:t>
      </w:r>
      <w:r w:rsidRPr="004E6685">
        <w:rPr>
          <w:bCs/>
          <w:iCs/>
          <w:sz w:val="24"/>
          <w:szCs w:val="24"/>
        </w:rPr>
        <w:t xml:space="preserve">, but, rather, provides the support </w:t>
      </w:r>
      <w:r w:rsidRPr="004E6685">
        <w:rPr>
          <w:sz w:val="24"/>
          <w:szCs w:val="24"/>
        </w:rPr>
        <w:t xml:space="preserve">to develop and enhance collaborations and resource sharing between the member institutions to rapidly execute Phase I and II prostate cancer clinical trials.  Examples of support include provisions for a Clinical Research Coordinator who interact with the Clinical Research Coordinators of other Clinical Research Sites, implementation of the consortium’s core data collection methodologies and strategies; and compliance with consortium-developed quality assurance and quality control procedures which can all be considered infrastructure.  It is true that the PCCTC performed multiple (8 out of the 129 Xtandi clinical trials identified in the KEI letter i.e. 6%) successful early phase clinical trials of Xtandi, but PCCTC institutions have also performed over 140 other clinical trials on over 100 other </w:t>
      </w:r>
      <w:r w:rsidRPr="004E6685">
        <w:rPr>
          <w:sz w:val="24"/>
          <w:szCs w:val="24"/>
        </w:rPr>
        <w:lastRenderedPageBreak/>
        <w:t>drugs/drug combinations with potential for treating prostate cancer.  The clinical trials are funded (sponsored) by industry, the National Cancer Institute or individual investigators, whereas DoD funding is directed toward consortium infrastructure needs thus facilitating the clinical trial process rather than directly supporting individual clinical trials of specific drugs.  It is highly likely that Xtandi would have made it to FDA approval without PCCTC involvement, although it might have taken a longer time.</w:t>
      </w:r>
    </w:p>
    <w:p w:rsidR="008D7156" w:rsidRPr="004E6685" w:rsidRDefault="008D7156" w:rsidP="00EE603B">
      <w:pPr>
        <w:pStyle w:val="NoSpacing"/>
        <w:rPr>
          <w:sz w:val="24"/>
          <w:szCs w:val="24"/>
        </w:rPr>
      </w:pPr>
    </w:p>
    <w:p w:rsidR="008D7156" w:rsidRPr="004E6685" w:rsidRDefault="008D7156" w:rsidP="008D7156">
      <w:pPr>
        <w:pStyle w:val="NoSpacing"/>
        <w:rPr>
          <w:sz w:val="24"/>
          <w:szCs w:val="24"/>
        </w:rPr>
      </w:pPr>
      <w:r w:rsidRPr="004E6685">
        <w:rPr>
          <w:sz w:val="24"/>
          <w:szCs w:val="24"/>
        </w:rPr>
        <w:t>The KEI letter indicates that the average wholesale price (AWP) of Xtandi was $353.92 per day or $129,269.28 per year.</w:t>
      </w:r>
      <w:r w:rsidR="004977D4">
        <w:rPr>
          <w:rStyle w:val="FootnoteReference"/>
          <w:sz w:val="24"/>
          <w:szCs w:val="24"/>
        </w:rPr>
        <w:footnoteReference w:id="9"/>
      </w:r>
      <w:r w:rsidRPr="004E6685">
        <w:rPr>
          <w:sz w:val="24"/>
          <w:szCs w:val="24"/>
        </w:rPr>
        <w:t xml:space="preserve">  However, it should be noted that the typical duration of treatment is 8 months and not 12 months, so the actual cost of treatment may really be closer to $84,940.80. When Xtandi was originally released in 2012 the wholesale price was set at $7,450 per month</w:t>
      </w:r>
      <w:r w:rsidR="00ED20BE">
        <w:rPr>
          <w:rStyle w:val="FootnoteReference"/>
          <w:sz w:val="24"/>
          <w:szCs w:val="24"/>
        </w:rPr>
        <w:footnoteReference w:id="10"/>
      </w:r>
      <w:r w:rsidRPr="004E6685">
        <w:rPr>
          <w:sz w:val="24"/>
          <w:szCs w:val="24"/>
        </w:rPr>
        <w:t xml:space="preserve"> making the full treatment cost about $60,000.  Currently, a one-month supply of Xtandi is available for $9097.15</w:t>
      </w:r>
      <w:r w:rsidR="00ED20BE">
        <w:rPr>
          <w:rStyle w:val="FootnoteReference"/>
          <w:sz w:val="24"/>
          <w:szCs w:val="24"/>
        </w:rPr>
        <w:footnoteReference w:id="11"/>
      </w:r>
      <w:r w:rsidRPr="004E6685">
        <w:rPr>
          <w:sz w:val="24"/>
          <w:szCs w:val="24"/>
        </w:rPr>
        <w:t xml:space="preserve"> making the full treatment about $73,000. In addition to Xtandi, over the last decade a number of new treatment options for patients with advanced prostate cancer have been FDA approved.  Table 1 lists these agents and the estimated cost of a full treatment regimen.</w:t>
      </w:r>
    </w:p>
    <w:p w:rsidR="008D7156" w:rsidRPr="004E6685" w:rsidRDefault="008D7156" w:rsidP="008D7156">
      <w:pPr>
        <w:pStyle w:val="NoSpacing"/>
        <w:rPr>
          <w:sz w:val="24"/>
          <w:szCs w:val="24"/>
        </w:rPr>
      </w:pPr>
    </w:p>
    <w:tbl>
      <w:tblPr>
        <w:tblStyle w:val="ColorfulList"/>
        <w:tblW w:w="0" w:type="auto"/>
        <w:tblLook w:val="04A0" w:firstRow="1" w:lastRow="0" w:firstColumn="1" w:lastColumn="0" w:noHBand="0" w:noVBand="1"/>
      </w:tblPr>
      <w:tblGrid>
        <w:gridCol w:w="2394"/>
        <w:gridCol w:w="1584"/>
        <w:gridCol w:w="3690"/>
        <w:gridCol w:w="1908"/>
      </w:tblGrid>
      <w:tr w:rsidR="008D7156" w:rsidRPr="004E6685" w:rsidTr="00FB4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8D7156" w:rsidRPr="004E6685" w:rsidRDefault="008D7156" w:rsidP="00FB4592">
            <w:pPr>
              <w:pStyle w:val="NoSpacing"/>
              <w:rPr>
                <w:b w:val="0"/>
                <w:sz w:val="24"/>
                <w:szCs w:val="24"/>
              </w:rPr>
            </w:pPr>
            <w:r w:rsidRPr="004E6685">
              <w:rPr>
                <w:b w:val="0"/>
                <w:sz w:val="24"/>
                <w:szCs w:val="24"/>
              </w:rPr>
              <w:t>Chemical Name</w:t>
            </w:r>
          </w:p>
        </w:tc>
        <w:tc>
          <w:tcPr>
            <w:tcW w:w="1584" w:type="dxa"/>
          </w:tcPr>
          <w:p w:rsidR="008D7156" w:rsidRPr="004E6685" w:rsidRDefault="008D7156" w:rsidP="00FB4592">
            <w:pPr>
              <w:pStyle w:val="NoSpacing"/>
              <w:cnfStyle w:val="100000000000" w:firstRow="1" w:lastRow="0" w:firstColumn="0" w:lastColumn="0" w:oddVBand="0" w:evenVBand="0" w:oddHBand="0" w:evenHBand="0" w:firstRowFirstColumn="0" w:firstRowLastColumn="0" w:lastRowFirstColumn="0" w:lastRowLastColumn="0"/>
              <w:rPr>
                <w:b w:val="0"/>
                <w:sz w:val="24"/>
                <w:szCs w:val="24"/>
              </w:rPr>
            </w:pPr>
            <w:r w:rsidRPr="004E6685">
              <w:rPr>
                <w:b w:val="0"/>
                <w:sz w:val="24"/>
                <w:szCs w:val="24"/>
              </w:rPr>
              <w:t>Brand Name</w:t>
            </w:r>
          </w:p>
        </w:tc>
        <w:tc>
          <w:tcPr>
            <w:tcW w:w="3690" w:type="dxa"/>
          </w:tcPr>
          <w:p w:rsidR="008D7156" w:rsidRPr="004E6685" w:rsidRDefault="008D7156" w:rsidP="00FB4592">
            <w:pPr>
              <w:pStyle w:val="NoSpacing"/>
              <w:cnfStyle w:val="100000000000" w:firstRow="1" w:lastRow="0" w:firstColumn="0" w:lastColumn="0" w:oddVBand="0" w:evenVBand="0" w:oddHBand="0" w:evenHBand="0" w:firstRowFirstColumn="0" w:firstRowLastColumn="0" w:lastRowFirstColumn="0" w:lastRowLastColumn="0"/>
              <w:rPr>
                <w:b w:val="0"/>
                <w:sz w:val="24"/>
                <w:szCs w:val="24"/>
              </w:rPr>
            </w:pPr>
            <w:r w:rsidRPr="004E6685">
              <w:rPr>
                <w:b w:val="0"/>
                <w:sz w:val="24"/>
                <w:szCs w:val="24"/>
              </w:rPr>
              <w:t>Mechanism of Action</w:t>
            </w:r>
          </w:p>
        </w:tc>
        <w:tc>
          <w:tcPr>
            <w:tcW w:w="1908" w:type="dxa"/>
          </w:tcPr>
          <w:p w:rsidR="008D7156" w:rsidRPr="004E6685" w:rsidRDefault="008D7156" w:rsidP="00FB4592">
            <w:pPr>
              <w:pStyle w:val="NoSpacing"/>
              <w:cnfStyle w:val="100000000000" w:firstRow="1" w:lastRow="0" w:firstColumn="0" w:lastColumn="0" w:oddVBand="0" w:evenVBand="0" w:oddHBand="0" w:evenHBand="0" w:firstRowFirstColumn="0" w:firstRowLastColumn="0" w:lastRowFirstColumn="0" w:lastRowLastColumn="0"/>
              <w:rPr>
                <w:b w:val="0"/>
                <w:sz w:val="24"/>
                <w:szCs w:val="24"/>
              </w:rPr>
            </w:pPr>
            <w:r w:rsidRPr="004E6685">
              <w:rPr>
                <w:b w:val="0"/>
                <w:sz w:val="24"/>
                <w:szCs w:val="24"/>
              </w:rPr>
              <w:t>Estimated cost</w:t>
            </w:r>
          </w:p>
        </w:tc>
      </w:tr>
      <w:tr w:rsidR="008D7156" w:rsidRPr="004E6685" w:rsidTr="00FB4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8D7156" w:rsidRPr="004E6685" w:rsidRDefault="008D7156" w:rsidP="00FB4592">
            <w:pPr>
              <w:pStyle w:val="NoSpacing"/>
              <w:rPr>
                <w:sz w:val="24"/>
                <w:szCs w:val="24"/>
              </w:rPr>
            </w:pPr>
            <w:r w:rsidRPr="004E6685">
              <w:rPr>
                <w:sz w:val="24"/>
                <w:szCs w:val="24"/>
              </w:rPr>
              <w:t>Enzalutamide</w:t>
            </w:r>
          </w:p>
        </w:tc>
        <w:tc>
          <w:tcPr>
            <w:tcW w:w="1584" w:type="dxa"/>
          </w:tcPr>
          <w:p w:rsidR="008D7156" w:rsidRPr="004E6685" w:rsidRDefault="008D7156" w:rsidP="00FB4592">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4E6685">
              <w:rPr>
                <w:sz w:val="24"/>
                <w:szCs w:val="24"/>
              </w:rPr>
              <w:t>Xtandi</w:t>
            </w:r>
          </w:p>
        </w:tc>
        <w:tc>
          <w:tcPr>
            <w:tcW w:w="3690" w:type="dxa"/>
          </w:tcPr>
          <w:p w:rsidR="008D7156" w:rsidRPr="004E6685" w:rsidRDefault="008D7156" w:rsidP="00FB4592">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4E6685">
              <w:rPr>
                <w:sz w:val="24"/>
                <w:szCs w:val="24"/>
              </w:rPr>
              <w:t>Androgen receptor inhibitor</w:t>
            </w:r>
          </w:p>
        </w:tc>
        <w:tc>
          <w:tcPr>
            <w:tcW w:w="1908" w:type="dxa"/>
          </w:tcPr>
          <w:p w:rsidR="008D7156" w:rsidRPr="004E6685" w:rsidRDefault="008D7156" w:rsidP="00FB4592">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4E6685">
              <w:rPr>
                <w:sz w:val="24"/>
                <w:szCs w:val="24"/>
              </w:rPr>
              <w:t>$73,000</w:t>
            </w:r>
          </w:p>
        </w:tc>
      </w:tr>
      <w:tr w:rsidR="008D7156" w:rsidRPr="004E6685" w:rsidTr="00FB4592">
        <w:tc>
          <w:tcPr>
            <w:cnfStyle w:val="001000000000" w:firstRow="0" w:lastRow="0" w:firstColumn="1" w:lastColumn="0" w:oddVBand="0" w:evenVBand="0" w:oddHBand="0" w:evenHBand="0" w:firstRowFirstColumn="0" w:firstRowLastColumn="0" w:lastRowFirstColumn="0" w:lastRowLastColumn="0"/>
            <w:tcW w:w="2394" w:type="dxa"/>
          </w:tcPr>
          <w:p w:rsidR="008D7156" w:rsidRPr="004E6685" w:rsidRDefault="008D7156" w:rsidP="00FB4592">
            <w:pPr>
              <w:pStyle w:val="NoSpacing"/>
              <w:rPr>
                <w:sz w:val="24"/>
                <w:szCs w:val="24"/>
              </w:rPr>
            </w:pPr>
            <w:r w:rsidRPr="004E6685">
              <w:rPr>
                <w:sz w:val="24"/>
                <w:szCs w:val="24"/>
              </w:rPr>
              <w:t>Abiraterone acetate</w:t>
            </w:r>
          </w:p>
        </w:tc>
        <w:tc>
          <w:tcPr>
            <w:tcW w:w="1584" w:type="dxa"/>
          </w:tcPr>
          <w:p w:rsidR="008D7156" w:rsidRPr="004E6685" w:rsidRDefault="008D7156" w:rsidP="00FB4592">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4E6685">
              <w:rPr>
                <w:sz w:val="24"/>
                <w:szCs w:val="24"/>
              </w:rPr>
              <w:t>Zytiga</w:t>
            </w:r>
          </w:p>
        </w:tc>
        <w:tc>
          <w:tcPr>
            <w:tcW w:w="3690" w:type="dxa"/>
          </w:tcPr>
          <w:p w:rsidR="008D7156" w:rsidRPr="004E6685" w:rsidRDefault="008D7156" w:rsidP="00FB4592">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4E6685">
              <w:rPr>
                <w:sz w:val="24"/>
                <w:szCs w:val="24"/>
              </w:rPr>
              <w:t>Androgen receptor inhibitor</w:t>
            </w:r>
          </w:p>
        </w:tc>
        <w:tc>
          <w:tcPr>
            <w:tcW w:w="1908" w:type="dxa"/>
          </w:tcPr>
          <w:p w:rsidR="008D7156" w:rsidRPr="004E6685" w:rsidRDefault="008D7156" w:rsidP="00FB4592">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4E6685">
              <w:rPr>
                <w:sz w:val="24"/>
                <w:szCs w:val="24"/>
              </w:rPr>
              <w:t>$71,000</w:t>
            </w:r>
          </w:p>
        </w:tc>
      </w:tr>
      <w:tr w:rsidR="008D7156" w:rsidRPr="004E6685" w:rsidTr="00FB4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8D7156" w:rsidRPr="004E6685" w:rsidRDefault="008D7156" w:rsidP="00FB4592">
            <w:pPr>
              <w:pStyle w:val="NoSpacing"/>
              <w:rPr>
                <w:sz w:val="24"/>
                <w:szCs w:val="24"/>
              </w:rPr>
            </w:pPr>
            <w:r w:rsidRPr="004E6685">
              <w:rPr>
                <w:sz w:val="24"/>
                <w:szCs w:val="24"/>
              </w:rPr>
              <w:t>Radium-223 dichloride</w:t>
            </w:r>
          </w:p>
        </w:tc>
        <w:tc>
          <w:tcPr>
            <w:tcW w:w="1584" w:type="dxa"/>
          </w:tcPr>
          <w:p w:rsidR="008D7156" w:rsidRPr="004E6685" w:rsidRDefault="008D7156" w:rsidP="00FB4592">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4E6685">
              <w:rPr>
                <w:sz w:val="24"/>
                <w:szCs w:val="24"/>
              </w:rPr>
              <w:t>Xofigo</w:t>
            </w:r>
          </w:p>
        </w:tc>
        <w:tc>
          <w:tcPr>
            <w:tcW w:w="3690" w:type="dxa"/>
          </w:tcPr>
          <w:p w:rsidR="008D7156" w:rsidRPr="004E6685" w:rsidRDefault="008D7156" w:rsidP="00FB4592">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4E6685">
              <w:rPr>
                <w:sz w:val="24"/>
                <w:szCs w:val="24"/>
              </w:rPr>
              <w:t>Radioactive tracer (radiopharmaceutical)</w:t>
            </w:r>
          </w:p>
        </w:tc>
        <w:tc>
          <w:tcPr>
            <w:tcW w:w="1908" w:type="dxa"/>
          </w:tcPr>
          <w:p w:rsidR="008D7156" w:rsidRPr="004E6685" w:rsidRDefault="008D7156" w:rsidP="00FB4592">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4E6685">
              <w:rPr>
                <w:sz w:val="24"/>
                <w:szCs w:val="24"/>
              </w:rPr>
              <w:t>$69,000</w:t>
            </w:r>
          </w:p>
        </w:tc>
      </w:tr>
      <w:tr w:rsidR="008D7156" w:rsidRPr="004E6685" w:rsidTr="00FB4592">
        <w:tc>
          <w:tcPr>
            <w:cnfStyle w:val="001000000000" w:firstRow="0" w:lastRow="0" w:firstColumn="1" w:lastColumn="0" w:oddVBand="0" w:evenVBand="0" w:oddHBand="0" w:evenHBand="0" w:firstRowFirstColumn="0" w:firstRowLastColumn="0" w:lastRowFirstColumn="0" w:lastRowLastColumn="0"/>
            <w:tcW w:w="2394" w:type="dxa"/>
          </w:tcPr>
          <w:p w:rsidR="008D7156" w:rsidRPr="004E6685" w:rsidRDefault="008D7156" w:rsidP="00FB4592">
            <w:pPr>
              <w:pStyle w:val="NoSpacing"/>
              <w:rPr>
                <w:sz w:val="24"/>
                <w:szCs w:val="24"/>
              </w:rPr>
            </w:pPr>
            <w:r w:rsidRPr="004E6685">
              <w:rPr>
                <w:sz w:val="24"/>
                <w:szCs w:val="24"/>
              </w:rPr>
              <w:t>Cabazitaxel</w:t>
            </w:r>
          </w:p>
        </w:tc>
        <w:tc>
          <w:tcPr>
            <w:tcW w:w="1584" w:type="dxa"/>
          </w:tcPr>
          <w:p w:rsidR="008D7156" w:rsidRPr="004E6685" w:rsidRDefault="008D7156" w:rsidP="00FB4592">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4E6685">
              <w:rPr>
                <w:sz w:val="24"/>
                <w:szCs w:val="24"/>
              </w:rPr>
              <w:t>Jevtana</w:t>
            </w:r>
          </w:p>
        </w:tc>
        <w:tc>
          <w:tcPr>
            <w:tcW w:w="3690" w:type="dxa"/>
          </w:tcPr>
          <w:p w:rsidR="008D7156" w:rsidRPr="004E6685" w:rsidRDefault="008D7156" w:rsidP="00FB4592">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4E6685">
              <w:rPr>
                <w:sz w:val="24"/>
                <w:szCs w:val="24"/>
              </w:rPr>
              <w:t>Cell cycle arrest</w:t>
            </w:r>
          </w:p>
        </w:tc>
        <w:tc>
          <w:tcPr>
            <w:tcW w:w="1908" w:type="dxa"/>
          </w:tcPr>
          <w:p w:rsidR="008D7156" w:rsidRPr="004E6685" w:rsidRDefault="008D7156" w:rsidP="00FB4592">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4E6685">
              <w:rPr>
                <w:sz w:val="24"/>
                <w:szCs w:val="24"/>
              </w:rPr>
              <w:t>$34,350</w:t>
            </w:r>
          </w:p>
        </w:tc>
      </w:tr>
      <w:tr w:rsidR="008D7156" w:rsidRPr="004E6685" w:rsidTr="00FB4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8D7156" w:rsidRPr="004E6685" w:rsidRDefault="008D7156" w:rsidP="00FB4592">
            <w:pPr>
              <w:pStyle w:val="NoSpacing"/>
              <w:rPr>
                <w:sz w:val="24"/>
                <w:szCs w:val="24"/>
              </w:rPr>
            </w:pPr>
            <w:r w:rsidRPr="004E6685">
              <w:rPr>
                <w:sz w:val="24"/>
                <w:szCs w:val="24"/>
              </w:rPr>
              <w:t>Sipuleucel-T</w:t>
            </w:r>
          </w:p>
        </w:tc>
        <w:tc>
          <w:tcPr>
            <w:tcW w:w="1584" w:type="dxa"/>
          </w:tcPr>
          <w:p w:rsidR="008D7156" w:rsidRPr="004E6685" w:rsidRDefault="008D7156" w:rsidP="00FB4592">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4E6685">
              <w:rPr>
                <w:sz w:val="24"/>
                <w:szCs w:val="24"/>
              </w:rPr>
              <w:t>Provenge</w:t>
            </w:r>
          </w:p>
        </w:tc>
        <w:tc>
          <w:tcPr>
            <w:tcW w:w="3690" w:type="dxa"/>
          </w:tcPr>
          <w:p w:rsidR="008D7156" w:rsidRPr="004E6685" w:rsidRDefault="008D7156" w:rsidP="00FB4592">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4E6685">
              <w:rPr>
                <w:sz w:val="24"/>
                <w:szCs w:val="24"/>
              </w:rPr>
              <w:t>Immunotherapy</w:t>
            </w:r>
          </w:p>
        </w:tc>
        <w:tc>
          <w:tcPr>
            <w:tcW w:w="1908" w:type="dxa"/>
          </w:tcPr>
          <w:p w:rsidR="008D7156" w:rsidRPr="004E6685" w:rsidRDefault="008D7156" w:rsidP="00FB4592">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4E6685">
              <w:rPr>
                <w:sz w:val="24"/>
                <w:szCs w:val="24"/>
              </w:rPr>
              <w:t>$93,000</w:t>
            </w:r>
          </w:p>
        </w:tc>
      </w:tr>
    </w:tbl>
    <w:p w:rsidR="008D7156" w:rsidRPr="004E6685" w:rsidRDefault="008D7156" w:rsidP="008D7156">
      <w:pPr>
        <w:pStyle w:val="NoSpacing"/>
        <w:rPr>
          <w:sz w:val="24"/>
          <w:szCs w:val="24"/>
        </w:rPr>
      </w:pPr>
    </w:p>
    <w:p w:rsidR="008D7156" w:rsidRPr="004E6685" w:rsidRDefault="008D7156" w:rsidP="008D7156">
      <w:pPr>
        <w:pStyle w:val="NoSpacing"/>
        <w:rPr>
          <w:sz w:val="24"/>
          <w:szCs w:val="24"/>
        </w:rPr>
      </w:pPr>
      <w:r w:rsidRPr="004E6685">
        <w:rPr>
          <w:sz w:val="24"/>
          <w:szCs w:val="24"/>
        </w:rPr>
        <w:t>As noted in Table 1, XTANDI isn't the only expensive new treatment for patients with advanced prostate cancer.  And one of the other available agents, Abiraterone acetate (Zytiga) is a very similar agent that also works by targeting the Androgen Receptor (AR) pathway which is known to fuel prostate cancer cell growth, and is similar in cost to Xtandi.</w:t>
      </w:r>
    </w:p>
    <w:p w:rsidR="008D7156" w:rsidRPr="004E6685" w:rsidRDefault="008D7156" w:rsidP="008D7156">
      <w:pPr>
        <w:pStyle w:val="NoSpacing"/>
        <w:rPr>
          <w:sz w:val="24"/>
          <w:szCs w:val="24"/>
        </w:rPr>
      </w:pPr>
    </w:p>
    <w:p w:rsidR="008D7156" w:rsidRPr="004E6685" w:rsidRDefault="008D7156" w:rsidP="008D7156">
      <w:pPr>
        <w:spacing w:line="240" w:lineRule="auto"/>
        <w:rPr>
          <w:sz w:val="24"/>
          <w:szCs w:val="24"/>
        </w:rPr>
      </w:pPr>
      <w:r w:rsidRPr="004E6685">
        <w:rPr>
          <w:sz w:val="24"/>
          <w:szCs w:val="24"/>
        </w:rPr>
        <w:t xml:space="preserve">Moreover, this pricing information may not reflect what payers or patients actually pay for Xtandi.    The manufacturer (Astellas) provides multiple financial assistance plans that are available to patients through XTANDI Support Solutions.  Patients with private health insurance who cannot afford the out-of-pocket costs may be eligible for the Patient Savings Program which provides co-pay assistance so that the patient pays no more than $20 per one-month prescription. Medicare covers XTANDI under the Medicare Part D prescription drug benefit but the patients’ direct costs varies between various plans.   For Medicare patients in need of financial assistance, XTANDI Support Solutions provides assistance to identify those who may qualify for a low-income subsidy or assistance from independent copay foundations.  For those </w:t>
      </w:r>
      <w:r w:rsidRPr="004E6685">
        <w:rPr>
          <w:sz w:val="24"/>
          <w:szCs w:val="24"/>
        </w:rPr>
        <w:lastRenderedPageBreak/>
        <w:t>patients who do not have health insurance or are underinsured who are qualified (annual adjusted household income of $100,000 or less) Astellas provides Xtandi for free under the Astellas Access Program; in 2015 Astellas claims this amounted to over 2000 patients.  So, although Xtandi is expensive, the manufacturer has developed financial assistance programs to help patients access the treatment and mitigate how much patients actually pay for the drug</w:t>
      </w:r>
      <w:r w:rsidR="006C5A54">
        <w:rPr>
          <w:sz w:val="24"/>
          <w:szCs w:val="24"/>
        </w:rPr>
        <w:t>.</w:t>
      </w:r>
      <w:r w:rsidRPr="004E6685">
        <w:rPr>
          <w:sz w:val="24"/>
          <w:szCs w:val="24"/>
        </w:rPr>
        <w:t xml:space="preserve"> </w:t>
      </w:r>
    </w:p>
    <w:p w:rsidR="008D7156" w:rsidRPr="004E6685" w:rsidRDefault="006C5A54" w:rsidP="008D7156">
      <w:pPr>
        <w:spacing w:line="240" w:lineRule="auto"/>
        <w:rPr>
          <w:sz w:val="24"/>
          <w:szCs w:val="24"/>
        </w:rPr>
      </w:pPr>
      <w:r>
        <w:rPr>
          <w:sz w:val="24"/>
          <w:szCs w:val="24"/>
        </w:rPr>
        <w:t xml:space="preserve">We verified that some of the Army’s military medical center pharmacies stock Xtandi.  </w:t>
      </w:r>
      <w:r w:rsidR="008D7156" w:rsidRPr="004E6685">
        <w:rPr>
          <w:sz w:val="24"/>
          <w:szCs w:val="24"/>
        </w:rPr>
        <w:t>In our conversations with military health care providers at the Walter Reed National Military Medical Center, they do not recall any instance where any of the 46 patients they have placed on this drug since 2011 have had any significant financial difficulties paying for XTANDI, and in fact most (if not all) patients do not pay out of pocket expenses for XTANDI</w:t>
      </w:r>
      <w:r>
        <w:rPr>
          <w:sz w:val="24"/>
          <w:szCs w:val="24"/>
        </w:rPr>
        <w:t xml:space="preserve">.  This is not surprising as military health centers and treatment facilities primarily serve military beneficiaries. </w:t>
      </w:r>
      <w:r w:rsidR="008D7156" w:rsidRPr="004E6685">
        <w:rPr>
          <w:sz w:val="24"/>
          <w:szCs w:val="24"/>
        </w:rPr>
        <w:t xml:space="preserve"> </w:t>
      </w:r>
    </w:p>
    <w:p w:rsidR="0037348A" w:rsidRPr="004E6685" w:rsidRDefault="001B4B0F" w:rsidP="0037348A">
      <w:pPr>
        <w:spacing w:after="0" w:line="240" w:lineRule="auto"/>
        <w:rPr>
          <w:b/>
          <w:sz w:val="24"/>
          <w:szCs w:val="24"/>
          <w:u w:val="single"/>
        </w:rPr>
      </w:pPr>
      <w:r>
        <w:rPr>
          <w:b/>
          <w:sz w:val="24"/>
          <w:szCs w:val="24"/>
          <w:u w:val="single"/>
        </w:rPr>
        <w:t>Discussion of</w:t>
      </w:r>
      <w:r w:rsidR="0037348A" w:rsidRPr="004E6685">
        <w:rPr>
          <w:b/>
          <w:sz w:val="24"/>
          <w:szCs w:val="24"/>
          <w:u w:val="single"/>
        </w:rPr>
        <w:t xml:space="preserve"> the key allegations a</w:t>
      </w:r>
      <w:r>
        <w:rPr>
          <w:b/>
          <w:sz w:val="24"/>
          <w:szCs w:val="24"/>
          <w:u w:val="single"/>
        </w:rPr>
        <w:t>nd arguments of the KEI request</w:t>
      </w:r>
    </w:p>
    <w:p w:rsidR="00733BA5" w:rsidRPr="004E6685" w:rsidRDefault="00733BA5" w:rsidP="00B402BA">
      <w:pPr>
        <w:spacing w:after="0" w:line="240" w:lineRule="auto"/>
        <w:rPr>
          <w:b/>
          <w:sz w:val="24"/>
          <w:szCs w:val="24"/>
          <w:u w:val="single"/>
        </w:rPr>
      </w:pPr>
    </w:p>
    <w:p w:rsidR="00B30FF4" w:rsidRPr="004E6685" w:rsidRDefault="00733BA5" w:rsidP="00B402BA">
      <w:pPr>
        <w:spacing w:after="0" w:line="240" w:lineRule="auto"/>
        <w:rPr>
          <w:sz w:val="24"/>
          <w:szCs w:val="24"/>
        </w:rPr>
      </w:pPr>
      <w:r w:rsidRPr="004E6685">
        <w:rPr>
          <w:sz w:val="24"/>
          <w:szCs w:val="24"/>
        </w:rPr>
        <w:t>KEI states that the price of Xtandi in the United States is far higher than the price of the drug in other countries, including high income countries.</w:t>
      </w:r>
      <w:r w:rsidR="00173ACC" w:rsidRPr="004E6685">
        <w:rPr>
          <w:sz w:val="24"/>
          <w:szCs w:val="24"/>
        </w:rPr>
        <w:t xml:space="preserve"> The average wholesale price of the drug in the United States is $129,269 per year.</w:t>
      </w:r>
      <w:r w:rsidR="00173ACC" w:rsidRPr="004E6685">
        <w:rPr>
          <w:rStyle w:val="FootnoteReference"/>
          <w:sz w:val="24"/>
          <w:szCs w:val="24"/>
        </w:rPr>
        <w:footnoteReference w:id="12"/>
      </w:r>
      <w:r w:rsidR="00173ACC" w:rsidRPr="004E6685">
        <w:rPr>
          <w:sz w:val="24"/>
          <w:szCs w:val="24"/>
        </w:rPr>
        <w:t xml:space="preserve"> KEI asserts that Astellas “is exploiting the weak response of the United States to excessive pricing of drugs, and is charging U.S. consumers and third-party payers roughly two to four times as much as the prices in other high income countries.”</w:t>
      </w:r>
      <w:r w:rsidR="00941398" w:rsidRPr="004E6685">
        <w:rPr>
          <w:sz w:val="24"/>
          <w:szCs w:val="24"/>
        </w:rPr>
        <w:t xml:space="preserve">  KEI asks the DHHS, NIH and DoD to use its march-in authority to address the disparity in price of this drug</w:t>
      </w:r>
      <w:r w:rsidR="00F30210" w:rsidRPr="004E6685">
        <w:rPr>
          <w:sz w:val="24"/>
          <w:szCs w:val="24"/>
        </w:rPr>
        <w:t xml:space="preserve"> and proposes an algorithm to determine whether U.S. prices are unreasonable in comparison with those of other countries.</w:t>
      </w:r>
      <w:r w:rsidR="00F30210" w:rsidRPr="004E6685">
        <w:rPr>
          <w:rStyle w:val="FootnoteReference"/>
          <w:sz w:val="24"/>
          <w:szCs w:val="24"/>
        </w:rPr>
        <w:footnoteReference w:id="13"/>
      </w:r>
      <w:r w:rsidR="00F30210" w:rsidRPr="004E6685">
        <w:rPr>
          <w:sz w:val="24"/>
          <w:szCs w:val="24"/>
        </w:rPr>
        <w:t xml:space="preserve">  </w:t>
      </w:r>
      <w:r w:rsidR="00941398" w:rsidRPr="004E6685">
        <w:rPr>
          <w:sz w:val="24"/>
          <w:szCs w:val="24"/>
        </w:rPr>
        <w:t>KEI also requests the government to use its march-in authority to address</w:t>
      </w:r>
      <w:r w:rsidR="00F30210" w:rsidRPr="004E6685">
        <w:rPr>
          <w:sz w:val="24"/>
          <w:szCs w:val="24"/>
        </w:rPr>
        <w:t xml:space="preserve"> </w:t>
      </w:r>
      <w:r w:rsidR="00F41336" w:rsidRPr="004E6685">
        <w:rPr>
          <w:sz w:val="24"/>
          <w:szCs w:val="24"/>
        </w:rPr>
        <w:t>pharmaceutical pricing</w:t>
      </w:r>
      <w:r w:rsidR="00F30210" w:rsidRPr="004E6685">
        <w:rPr>
          <w:sz w:val="24"/>
          <w:szCs w:val="24"/>
        </w:rPr>
        <w:t xml:space="preserve"> issues on a broader scale.</w:t>
      </w:r>
    </w:p>
    <w:p w:rsidR="00F30210" w:rsidRPr="004E6685" w:rsidRDefault="00F30210" w:rsidP="00B402BA">
      <w:pPr>
        <w:spacing w:after="0" w:line="240" w:lineRule="auto"/>
        <w:rPr>
          <w:sz w:val="24"/>
          <w:szCs w:val="24"/>
        </w:rPr>
      </w:pPr>
    </w:p>
    <w:p w:rsidR="00B30FF4" w:rsidRPr="004E6685" w:rsidRDefault="00B30FF4" w:rsidP="00B402BA">
      <w:pPr>
        <w:spacing w:after="0" w:line="240" w:lineRule="auto"/>
        <w:rPr>
          <w:sz w:val="24"/>
          <w:szCs w:val="24"/>
        </w:rPr>
      </w:pPr>
      <w:r w:rsidRPr="004E6685">
        <w:rPr>
          <w:sz w:val="24"/>
          <w:szCs w:val="24"/>
        </w:rPr>
        <w:t>KEI</w:t>
      </w:r>
      <w:r w:rsidR="0037348A" w:rsidRPr="004E6685">
        <w:rPr>
          <w:sz w:val="24"/>
          <w:szCs w:val="24"/>
        </w:rPr>
        <w:t xml:space="preserve"> proposes</w:t>
      </w:r>
      <w:r w:rsidRPr="004E6685">
        <w:rPr>
          <w:sz w:val="24"/>
          <w:szCs w:val="24"/>
        </w:rPr>
        <w:t xml:space="preserve"> that the Federal government exercise its march-in rights by granting an open patent license to any generic drug manufacturer.</w:t>
      </w:r>
      <w:r w:rsidR="00120BB0" w:rsidRPr="004E6685">
        <w:rPr>
          <w:sz w:val="24"/>
          <w:szCs w:val="24"/>
        </w:rPr>
        <w:t xml:space="preserve">  </w:t>
      </w:r>
      <w:r w:rsidR="0037348A" w:rsidRPr="004E6685">
        <w:rPr>
          <w:sz w:val="24"/>
          <w:szCs w:val="24"/>
        </w:rPr>
        <w:t>KEI states that it does</w:t>
      </w:r>
      <w:r w:rsidR="00120BB0" w:rsidRPr="004E6685">
        <w:rPr>
          <w:sz w:val="24"/>
          <w:szCs w:val="24"/>
        </w:rPr>
        <w:t xml:space="preserve"> not anticipate difficulties obtaining FDA approval for generic versions of Xtandi once the open license is granted.</w:t>
      </w:r>
      <w:r w:rsidR="006F1C7B" w:rsidRPr="004E6685">
        <w:rPr>
          <w:sz w:val="24"/>
          <w:szCs w:val="24"/>
        </w:rPr>
        <w:t xml:space="preserve">  It is unclear what role KEI would play in interacting with a generic drug manufacturer.  </w:t>
      </w:r>
      <w:r w:rsidR="0037348A" w:rsidRPr="004E6685">
        <w:rPr>
          <w:sz w:val="24"/>
          <w:szCs w:val="24"/>
        </w:rPr>
        <w:t xml:space="preserve">  </w:t>
      </w:r>
      <w:r w:rsidR="006F1C7B" w:rsidRPr="004E6685">
        <w:rPr>
          <w:sz w:val="24"/>
          <w:szCs w:val="24"/>
        </w:rPr>
        <w:t>In addition, t</w:t>
      </w:r>
      <w:r w:rsidR="0037348A" w:rsidRPr="004E6685">
        <w:rPr>
          <w:sz w:val="24"/>
          <w:szCs w:val="24"/>
        </w:rPr>
        <w:t>here is no further description of what is meant by “open” license but one could conclude that the effect would be similar to a donation of the invention to the public domain.</w:t>
      </w:r>
      <w:r w:rsidR="00120BB0" w:rsidRPr="004E6685">
        <w:rPr>
          <w:sz w:val="24"/>
          <w:szCs w:val="24"/>
        </w:rPr>
        <w:t xml:space="preserve"> </w:t>
      </w:r>
    </w:p>
    <w:p w:rsidR="00B402BA" w:rsidRPr="004E6685" w:rsidRDefault="00B402BA" w:rsidP="00B402BA">
      <w:pPr>
        <w:spacing w:after="0" w:line="240" w:lineRule="auto"/>
        <w:ind w:firstLine="720"/>
        <w:rPr>
          <w:sz w:val="24"/>
          <w:szCs w:val="24"/>
        </w:rPr>
      </w:pPr>
    </w:p>
    <w:p w:rsidR="0085140B" w:rsidRPr="004E6685" w:rsidRDefault="001C6E77" w:rsidP="001C6E77">
      <w:pPr>
        <w:tabs>
          <w:tab w:val="left" w:pos="2213"/>
        </w:tabs>
        <w:spacing w:after="0" w:line="240" w:lineRule="auto"/>
        <w:rPr>
          <w:sz w:val="24"/>
          <w:szCs w:val="24"/>
        </w:rPr>
      </w:pPr>
      <w:r w:rsidRPr="004E6685">
        <w:rPr>
          <w:sz w:val="24"/>
          <w:szCs w:val="24"/>
        </w:rPr>
        <w:t xml:space="preserve">KEI relies upon 35 U.S.C. </w:t>
      </w:r>
      <w:r w:rsidR="00852529">
        <w:rPr>
          <w:sz w:val="24"/>
          <w:szCs w:val="24"/>
        </w:rPr>
        <w:t>§</w:t>
      </w:r>
      <w:r w:rsidRPr="004E6685">
        <w:rPr>
          <w:sz w:val="24"/>
          <w:szCs w:val="24"/>
        </w:rPr>
        <w:t>203(a)(1)</w:t>
      </w:r>
      <w:r w:rsidR="00852529">
        <w:rPr>
          <w:sz w:val="24"/>
          <w:szCs w:val="24"/>
        </w:rPr>
        <w:t xml:space="preserve"> and §201(f)</w:t>
      </w:r>
      <w:r w:rsidRPr="004E6685">
        <w:rPr>
          <w:sz w:val="24"/>
          <w:szCs w:val="24"/>
        </w:rPr>
        <w:t xml:space="preserve"> as support for its request</w:t>
      </w:r>
      <w:r w:rsidR="0037348A" w:rsidRPr="004E6685">
        <w:rPr>
          <w:sz w:val="24"/>
          <w:szCs w:val="24"/>
        </w:rPr>
        <w:t xml:space="preserve"> for exercise of march-in rights</w:t>
      </w:r>
      <w:r w:rsidRPr="004E6685">
        <w:rPr>
          <w:sz w:val="24"/>
          <w:szCs w:val="24"/>
        </w:rPr>
        <w:t xml:space="preserve">. </w:t>
      </w:r>
      <w:r w:rsidR="00AF2346" w:rsidRPr="004E6685">
        <w:rPr>
          <w:sz w:val="24"/>
          <w:szCs w:val="24"/>
        </w:rPr>
        <w:t xml:space="preserve"> </w:t>
      </w:r>
      <w:r w:rsidRPr="004E6685">
        <w:rPr>
          <w:sz w:val="24"/>
          <w:szCs w:val="24"/>
        </w:rPr>
        <w:t xml:space="preserve">Section 203(a)(1) requires the </w:t>
      </w:r>
      <w:r w:rsidR="009147BD" w:rsidRPr="004E6685">
        <w:rPr>
          <w:sz w:val="24"/>
          <w:szCs w:val="24"/>
        </w:rPr>
        <w:t>awardee</w:t>
      </w:r>
      <w:r w:rsidRPr="004E6685">
        <w:rPr>
          <w:sz w:val="24"/>
          <w:szCs w:val="24"/>
        </w:rPr>
        <w:t xml:space="preserve"> to achieve practical application of the subject invention within a reasonable time.  KEI </w:t>
      </w:r>
      <w:r w:rsidR="00690A99" w:rsidRPr="004E6685">
        <w:rPr>
          <w:sz w:val="24"/>
          <w:szCs w:val="24"/>
        </w:rPr>
        <w:t>argues</w:t>
      </w:r>
      <w:r w:rsidRPr="004E6685">
        <w:rPr>
          <w:sz w:val="24"/>
          <w:szCs w:val="24"/>
        </w:rPr>
        <w:t xml:space="preserve"> that the definition of “practical application”</w:t>
      </w:r>
      <w:r w:rsidRPr="004E6685">
        <w:rPr>
          <w:rStyle w:val="FootnoteReference"/>
          <w:sz w:val="24"/>
          <w:szCs w:val="24"/>
        </w:rPr>
        <w:footnoteReference w:id="14"/>
      </w:r>
      <w:r w:rsidRPr="004E6685">
        <w:rPr>
          <w:sz w:val="24"/>
          <w:szCs w:val="24"/>
        </w:rPr>
        <w:t xml:space="preserve"> includes a condition that the benefits of the invention be available to the public on reasonable terms</w:t>
      </w:r>
      <w:r w:rsidR="00690A99" w:rsidRPr="004E6685">
        <w:rPr>
          <w:sz w:val="24"/>
          <w:szCs w:val="24"/>
        </w:rPr>
        <w:t xml:space="preserve"> and that Xtandi’s excessively high price does not constitute “reasonable terms.”</w:t>
      </w:r>
      <w:r w:rsidR="00BB06DD" w:rsidRPr="004E6685">
        <w:rPr>
          <w:sz w:val="24"/>
          <w:szCs w:val="24"/>
        </w:rPr>
        <w:t xml:space="preserve"> That, in </w:t>
      </w:r>
      <w:r w:rsidR="00BB06DD" w:rsidRPr="004E6685">
        <w:rPr>
          <w:sz w:val="24"/>
          <w:szCs w:val="24"/>
        </w:rPr>
        <w:lastRenderedPageBreak/>
        <w:t>turn, lead</w:t>
      </w:r>
      <w:r w:rsidR="00FC691B" w:rsidRPr="004E6685">
        <w:rPr>
          <w:sz w:val="24"/>
          <w:szCs w:val="24"/>
        </w:rPr>
        <w:t>s</w:t>
      </w:r>
      <w:r w:rsidR="00BB06DD" w:rsidRPr="004E6685">
        <w:rPr>
          <w:sz w:val="24"/>
          <w:szCs w:val="24"/>
        </w:rPr>
        <w:t xml:space="preserve"> to a failure to achieve practical application. </w:t>
      </w:r>
      <w:r w:rsidRPr="004E6685">
        <w:rPr>
          <w:sz w:val="24"/>
          <w:szCs w:val="24"/>
        </w:rPr>
        <w:t xml:space="preserve"> </w:t>
      </w:r>
      <w:r w:rsidR="00C65153" w:rsidRPr="004E6685">
        <w:rPr>
          <w:sz w:val="24"/>
          <w:szCs w:val="24"/>
        </w:rPr>
        <w:t xml:space="preserve">KEI </w:t>
      </w:r>
      <w:r w:rsidR="000B2295" w:rsidRPr="004E6685">
        <w:rPr>
          <w:sz w:val="24"/>
          <w:szCs w:val="24"/>
        </w:rPr>
        <w:t>also</w:t>
      </w:r>
      <w:r w:rsidR="00C65153" w:rsidRPr="004E6685">
        <w:rPr>
          <w:sz w:val="24"/>
          <w:szCs w:val="24"/>
        </w:rPr>
        <w:t xml:space="preserve"> argues that Xtandi is so expensive that the price</w:t>
      </w:r>
      <w:r w:rsidR="00852529">
        <w:rPr>
          <w:sz w:val="24"/>
          <w:szCs w:val="24"/>
        </w:rPr>
        <w:t xml:space="preserve"> effectively</w:t>
      </w:r>
      <w:r w:rsidR="00C65153" w:rsidRPr="004E6685">
        <w:rPr>
          <w:sz w:val="24"/>
          <w:szCs w:val="24"/>
        </w:rPr>
        <w:t xml:space="preserve"> limits </w:t>
      </w:r>
      <w:r w:rsidR="009147BD" w:rsidRPr="004E6685">
        <w:rPr>
          <w:sz w:val="24"/>
          <w:szCs w:val="24"/>
        </w:rPr>
        <w:t xml:space="preserve">public </w:t>
      </w:r>
      <w:r w:rsidR="00C65153" w:rsidRPr="004E6685">
        <w:rPr>
          <w:sz w:val="24"/>
          <w:szCs w:val="24"/>
        </w:rPr>
        <w:t xml:space="preserve">access to the </w:t>
      </w:r>
      <w:r w:rsidR="009147BD" w:rsidRPr="004E6685">
        <w:rPr>
          <w:sz w:val="24"/>
          <w:szCs w:val="24"/>
        </w:rPr>
        <w:t xml:space="preserve">drug and </w:t>
      </w:r>
      <w:r w:rsidR="00315013" w:rsidRPr="004E6685">
        <w:rPr>
          <w:sz w:val="24"/>
          <w:szCs w:val="24"/>
        </w:rPr>
        <w:t xml:space="preserve">that U.S. insurance </w:t>
      </w:r>
      <w:r w:rsidR="00B833B9">
        <w:rPr>
          <w:sz w:val="24"/>
          <w:szCs w:val="24"/>
        </w:rPr>
        <w:t>c</w:t>
      </w:r>
      <w:r w:rsidR="00315013" w:rsidRPr="004E6685">
        <w:rPr>
          <w:sz w:val="24"/>
          <w:szCs w:val="24"/>
        </w:rPr>
        <w:t xml:space="preserve">ompanies and other third party payers have restricted </w:t>
      </w:r>
      <w:r w:rsidR="009147BD" w:rsidRPr="004E6685">
        <w:rPr>
          <w:sz w:val="24"/>
          <w:szCs w:val="24"/>
        </w:rPr>
        <w:t xml:space="preserve">access to the drug through limitations on </w:t>
      </w:r>
      <w:r w:rsidR="00315013" w:rsidRPr="004E6685">
        <w:rPr>
          <w:sz w:val="24"/>
          <w:szCs w:val="24"/>
        </w:rPr>
        <w:t xml:space="preserve">plan coverage and increased </w:t>
      </w:r>
      <w:r w:rsidR="00852529">
        <w:rPr>
          <w:sz w:val="24"/>
          <w:szCs w:val="24"/>
        </w:rPr>
        <w:t xml:space="preserve">administrative </w:t>
      </w:r>
      <w:r w:rsidR="00315013" w:rsidRPr="004E6685">
        <w:rPr>
          <w:sz w:val="24"/>
          <w:szCs w:val="24"/>
        </w:rPr>
        <w:t>authorization procedures</w:t>
      </w:r>
      <w:r w:rsidR="00C65153" w:rsidRPr="004E6685">
        <w:rPr>
          <w:sz w:val="24"/>
          <w:szCs w:val="24"/>
        </w:rPr>
        <w:t>.</w:t>
      </w:r>
      <w:r w:rsidR="00315013" w:rsidRPr="004E6685">
        <w:rPr>
          <w:rStyle w:val="FootnoteReference"/>
          <w:sz w:val="24"/>
          <w:szCs w:val="24"/>
        </w:rPr>
        <w:footnoteReference w:id="15"/>
      </w:r>
      <w:r w:rsidR="000B2295" w:rsidRPr="004E6685">
        <w:rPr>
          <w:sz w:val="24"/>
          <w:szCs w:val="24"/>
        </w:rPr>
        <w:t xml:space="preserve">  </w:t>
      </w:r>
      <w:r w:rsidR="008216BF" w:rsidRPr="004E6685">
        <w:rPr>
          <w:sz w:val="24"/>
          <w:szCs w:val="24"/>
        </w:rPr>
        <w:t>KEI argues that the disparity in U.S. versus foreign pricing is discriminatory against the U.S. public</w:t>
      </w:r>
      <w:r w:rsidR="009147BD" w:rsidRPr="004E6685">
        <w:rPr>
          <w:sz w:val="24"/>
          <w:szCs w:val="24"/>
        </w:rPr>
        <w:t>, especially considering that the drug was made with Federal funding</w:t>
      </w:r>
      <w:r w:rsidR="008216BF" w:rsidRPr="004E6685">
        <w:rPr>
          <w:sz w:val="24"/>
          <w:szCs w:val="24"/>
        </w:rPr>
        <w:t xml:space="preserve">.  </w:t>
      </w:r>
      <w:r w:rsidR="000B2295" w:rsidRPr="004E6685">
        <w:rPr>
          <w:sz w:val="24"/>
          <w:szCs w:val="24"/>
        </w:rPr>
        <w:t xml:space="preserve">KEI further argues </w:t>
      </w:r>
      <w:r w:rsidR="00852529">
        <w:rPr>
          <w:sz w:val="24"/>
          <w:szCs w:val="24"/>
        </w:rPr>
        <w:t>that Astellas’ actions are</w:t>
      </w:r>
      <w:r w:rsidR="000B2295" w:rsidRPr="004E6685">
        <w:rPr>
          <w:sz w:val="24"/>
          <w:szCs w:val="24"/>
        </w:rPr>
        <w:t xml:space="preserve"> not in accordance with the policy and objective of the Bayh-Dole Act</w:t>
      </w:r>
      <w:r w:rsidR="00AE65D8" w:rsidRPr="004E6685">
        <w:rPr>
          <w:sz w:val="24"/>
          <w:szCs w:val="24"/>
        </w:rPr>
        <w:t xml:space="preserve"> which includes protecting</w:t>
      </w:r>
      <w:r w:rsidR="000B2295" w:rsidRPr="004E6685">
        <w:rPr>
          <w:sz w:val="24"/>
          <w:szCs w:val="24"/>
        </w:rPr>
        <w:t xml:space="preserve"> the public against the unreasonable use of inventions.</w:t>
      </w:r>
      <w:r w:rsidR="000B2295" w:rsidRPr="004E6685">
        <w:rPr>
          <w:rStyle w:val="FootnoteReference"/>
          <w:sz w:val="24"/>
          <w:szCs w:val="24"/>
        </w:rPr>
        <w:footnoteReference w:id="16"/>
      </w:r>
    </w:p>
    <w:p w:rsidR="0085140B" w:rsidRPr="004E6685" w:rsidRDefault="0085140B" w:rsidP="00B402BA">
      <w:pPr>
        <w:spacing w:after="0" w:line="240" w:lineRule="auto"/>
        <w:rPr>
          <w:sz w:val="24"/>
          <w:szCs w:val="24"/>
        </w:rPr>
      </w:pPr>
    </w:p>
    <w:p w:rsidR="003F6C2F" w:rsidRPr="004E6685" w:rsidRDefault="00852529" w:rsidP="00B402BA">
      <w:pPr>
        <w:spacing w:after="0" w:line="240" w:lineRule="auto"/>
        <w:rPr>
          <w:b/>
          <w:sz w:val="24"/>
          <w:szCs w:val="24"/>
          <w:u w:val="single"/>
        </w:rPr>
      </w:pPr>
      <w:r>
        <w:rPr>
          <w:b/>
          <w:sz w:val="24"/>
          <w:szCs w:val="24"/>
          <w:u w:val="single"/>
        </w:rPr>
        <w:t>Discussion of</w:t>
      </w:r>
      <w:r w:rsidR="003F6C2F" w:rsidRPr="004E6685">
        <w:rPr>
          <w:b/>
          <w:sz w:val="24"/>
          <w:szCs w:val="24"/>
          <w:u w:val="single"/>
        </w:rPr>
        <w:t xml:space="preserve"> the consequences of exercising march-in rights</w:t>
      </w:r>
    </w:p>
    <w:p w:rsidR="006D4BC2" w:rsidRPr="004E6685" w:rsidRDefault="006D4BC2" w:rsidP="00B402BA">
      <w:pPr>
        <w:spacing w:after="0" w:line="240" w:lineRule="auto"/>
        <w:rPr>
          <w:b/>
          <w:sz w:val="24"/>
          <w:szCs w:val="24"/>
          <w:u w:val="single"/>
        </w:rPr>
      </w:pPr>
    </w:p>
    <w:p w:rsidR="00635C34" w:rsidRPr="004E6685" w:rsidRDefault="001D34C4" w:rsidP="00A47428">
      <w:pPr>
        <w:spacing w:after="0" w:line="240" w:lineRule="auto"/>
        <w:rPr>
          <w:sz w:val="24"/>
          <w:szCs w:val="24"/>
        </w:rPr>
      </w:pPr>
      <w:r w:rsidRPr="004E6685">
        <w:rPr>
          <w:sz w:val="24"/>
          <w:szCs w:val="24"/>
        </w:rPr>
        <w:t>DoD’s exercise of</w:t>
      </w:r>
      <w:r w:rsidR="00833F68" w:rsidRPr="004E6685">
        <w:rPr>
          <w:sz w:val="24"/>
          <w:szCs w:val="24"/>
        </w:rPr>
        <w:t xml:space="preserve"> the march-in authority could jeopardize the ability of the Bayh-Dole Act to drive innovation</w:t>
      </w:r>
      <w:r w:rsidR="00611773" w:rsidRPr="004E6685">
        <w:rPr>
          <w:sz w:val="24"/>
          <w:szCs w:val="24"/>
        </w:rPr>
        <w:t>, economic activity and job creation in the United States.</w:t>
      </w:r>
      <w:r w:rsidRPr="004E6685">
        <w:rPr>
          <w:sz w:val="24"/>
          <w:szCs w:val="24"/>
        </w:rPr>
        <w:t xml:space="preserve">  I</w:t>
      </w:r>
      <w:r w:rsidR="007C71E1" w:rsidRPr="004E6685">
        <w:rPr>
          <w:sz w:val="24"/>
          <w:szCs w:val="24"/>
        </w:rPr>
        <w:t xml:space="preserve">njudicious use of this </w:t>
      </w:r>
      <w:r w:rsidRPr="004E6685">
        <w:rPr>
          <w:sz w:val="24"/>
          <w:szCs w:val="24"/>
        </w:rPr>
        <w:t>authority</w:t>
      </w:r>
      <w:r w:rsidR="007C71E1" w:rsidRPr="004E6685">
        <w:rPr>
          <w:sz w:val="24"/>
          <w:szCs w:val="24"/>
        </w:rPr>
        <w:t xml:space="preserve"> c</w:t>
      </w:r>
      <w:r w:rsidR="00A47428" w:rsidRPr="004E6685">
        <w:rPr>
          <w:sz w:val="24"/>
          <w:szCs w:val="24"/>
        </w:rPr>
        <w:t>ould have an adverse and possibly devastating effect on the government’s ability to transition technology from the Federal to private sector</w:t>
      </w:r>
      <w:r w:rsidR="007C71E1" w:rsidRPr="004E6685">
        <w:rPr>
          <w:sz w:val="24"/>
          <w:szCs w:val="24"/>
        </w:rPr>
        <w:t xml:space="preserve">.  </w:t>
      </w:r>
      <w:r w:rsidR="00635C34" w:rsidRPr="004E6685">
        <w:rPr>
          <w:sz w:val="24"/>
          <w:szCs w:val="24"/>
        </w:rPr>
        <w:t>A study produced by TechLink and the University of Colorado</w:t>
      </w:r>
      <w:r w:rsidR="0030319F">
        <w:rPr>
          <w:sz w:val="24"/>
          <w:szCs w:val="24"/>
        </w:rPr>
        <w:t>,</w:t>
      </w:r>
      <w:r w:rsidR="00635C34" w:rsidRPr="004E6685">
        <w:rPr>
          <w:rStyle w:val="FootnoteReference"/>
          <w:sz w:val="24"/>
          <w:szCs w:val="24"/>
        </w:rPr>
        <w:footnoteReference w:id="17"/>
      </w:r>
      <w:r w:rsidR="00635C34" w:rsidRPr="004E6685">
        <w:rPr>
          <w:sz w:val="24"/>
          <w:szCs w:val="24"/>
        </w:rPr>
        <w:t xml:space="preserve"> covering years 2000-2014, illustrates </w:t>
      </w:r>
      <w:r w:rsidR="002B7AC3" w:rsidRPr="004E6685">
        <w:rPr>
          <w:sz w:val="24"/>
          <w:szCs w:val="24"/>
        </w:rPr>
        <w:t xml:space="preserve">that </w:t>
      </w:r>
      <w:r w:rsidR="00635C34" w:rsidRPr="004E6685">
        <w:rPr>
          <w:sz w:val="24"/>
          <w:szCs w:val="24"/>
        </w:rPr>
        <w:t xml:space="preserve">the Bayh-Dole Act is working well as a means of stimulating the nation’s economy.  The study indicates that DoD invention licenses have resulted in $20.4 billion in total sales of new products and services, $3.4 billion in sales of new products to the United States military, $48.8 billion in total economic output nationwide, $1.6 billion in new tax revenues (federal, state and local), </w:t>
      </w:r>
      <w:r w:rsidR="002B7AC3" w:rsidRPr="004E6685">
        <w:rPr>
          <w:sz w:val="24"/>
          <w:szCs w:val="24"/>
        </w:rPr>
        <w:t xml:space="preserve">and </w:t>
      </w:r>
      <w:r w:rsidR="00635C34" w:rsidRPr="004E6685">
        <w:rPr>
          <w:sz w:val="24"/>
          <w:szCs w:val="24"/>
        </w:rPr>
        <w:t xml:space="preserve">182,985 full-time jobs created or retained.  One product, a respiratory syncytial virus (RSV) antibody, created at the Uniformed Services University of the Health Sciences accounted for about $14.1 billion in sales. The antibody is used in the drug Synagis to prevent serious lower respiratory tract disease in infants and young children.  </w:t>
      </w:r>
    </w:p>
    <w:p w:rsidR="00635C34" w:rsidRPr="004E6685" w:rsidRDefault="00635C34" w:rsidP="00A47428">
      <w:pPr>
        <w:spacing w:after="0" w:line="240" w:lineRule="auto"/>
        <w:rPr>
          <w:sz w:val="24"/>
          <w:szCs w:val="24"/>
        </w:rPr>
      </w:pPr>
    </w:p>
    <w:p w:rsidR="00A47428" w:rsidRPr="004E6685" w:rsidRDefault="007C71E1" w:rsidP="00A47428">
      <w:pPr>
        <w:spacing w:after="0" w:line="240" w:lineRule="auto"/>
        <w:rPr>
          <w:sz w:val="24"/>
          <w:szCs w:val="24"/>
        </w:rPr>
      </w:pPr>
      <w:r w:rsidRPr="004E6685">
        <w:rPr>
          <w:sz w:val="24"/>
          <w:szCs w:val="24"/>
        </w:rPr>
        <w:t>A significant concern amongst Federal technology transfer professionals is that use of march-in rights could actually be c</w:t>
      </w:r>
      <w:r w:rsidR="00A47428" w:rsidRPr="004E6685">
        <w:rPr>
          <w:sz w:val="24"/>
          <w:szCs w:val="24"/>
        </w:rPr>
        <w:t>ounter-productive to achieving the Bayh-Dole Act’s goals of encouraging private investors to commit capital for commercial development of government made and government funded inventions.</w:t>
      </w:r>
      <w:r w:rsidRPr="004E6685">
        <w:rPr>
          <w:sz w:val="24"/>
          <w:szCs w:val="24"/>
        </w:rPr>
        <w:t xml:space="preserve">  </w:t>
      </w:r>
      <w:r w:rsidR="001D34C4" w:rsidRPr="004E6685">
        <w:rPr>
          <w:sz w:val="24"/>
          <w:szCs w:val="24"/>
        </w:rPr>
        <w:t>T</w:t>
      </w:r>
      <w:r w:rsidR="00A47428" w:rsidRPr="004E6685">
        <w:rPr>
          <w:sz w:val="24"/>
          <w:szCs w:val="24"/>
        </w:rPr>
        <w:t>he pharmaceutical industry</w:t>
      </w:r>
      <w:r w:rsidR="001D34C4" w:rsidRPr="004E6685">
        <w:rPr>
          <w:sz w:val="24"/>
          <w:szCs w:val="24"/>
        </w:rPr>
        <w:t xml:space="preserve"> is particularly sensitive to risk</w:t>
      </w:r>
      <w:r w:rsidR="00F937DF" w:rsidRPr="004E6685">
        <w:rPr>
          <w:sz w:val="24"/>
          <w:szCs w:val="24"/>
        </w:rPr>
        <w:t xml:space="preserve"> and government regulation</w:t>
      </w:r>
      <w:r w:rsidRPr="004E6685">
        <w:rPr>
          <w:sz w:val="24"/>
          <w:szCs w:val="24"/>
        </w:rPr>
        <w:t>.</w:t>
      </w:r>
      <w:r w:rsidR="00F937DF" w:rsidRPr="004E6685">
        <w:rPr>
          <w:sz w:val="24"/>
          <w:szCs w:val="24"/>
        </w:rPr>
        <w:t xml:space="preserve">  </w:t>
      </w:r>
      <w:r w:rsidRPr="004E6685">
        <w:rPr>
          <w:sz w:val="24"/>
          <w:szCs w:val="24"/>
        </w:rPr>
        <w:t>Uncertainty and c</w:t>
      </w:r>
      <w:r w:rsidR="00A47428" w:rsidRPr="004E6685">
        <w:rPr>
          <w:sz w:val="24"/>
          <w:szCs w:val="24"/>
        </w:rPr>
        <w:t>oncerns</w:t>
      </w:r>
      <w:r w:rsidRPr="004E6685">
        <w:rPr>
          <w:sz w:val="24"/>
          <w:szCs w:val="24"/>
        </w:rPr>
        <w:t xml:space="preserve"> about government action</w:t>
      </w:r>
      <w:r w:rsidR="00C20F1A">
        <w:rPr>
          <w:sz w:val="24"/>
          <w:szCs w:val="24"/>
        </w:rPr>
        <w:t xml:space="preserve"> or “takings”</w:t>
      </w:r>
      <w:r w:rsidR="00A47428" w:rsidRPr="004E6685">
        <w:rPr>
          <w:sz w:val="24"/>
          <w:szCs w:val="24"/>
        </w:rPr>
        <w:t xml:space="preserve"> could </w:t>
      </w:r>
      <w:r w:rsidR="008D1643" w:rsidRPr="004E6685">
        <w:rPr>
          <w:sz w:val="24"/>
          <w:szCs w:val="24"/>
        </w:rPr>
        <w:t xml:space="preserve">reduce the number </w:t>
      </w:r>
      <w:r w:rsidR="00F937DF" w:rsidRPr="004E6685">
        <w:rPr>
          <w:sz w:val="24"/>
          <w:szCs w:val="24"/>
        </w:rPr>
        <w:t xml:space="preserve">of </w:t>
      </w:r>
      <w:r w:rsidR="00A47428" w:rsidRPr="004E6685">
        <w:rPr>
          <w:sz w:val="24"/>
          <w:szCs w:val="24"/>
        </w:rPr>
        <w:t xml:space="preserve">potential investors </w:t>
      </w:r>
      <w:r w:rsidR="008D1643" w:rsidRPr="004E6685">
        <w:rPr>
          <w:sz w:val="24"/>
          <w:szCs w:val="24"/>
        </w:rPr>
        <w:t xml:space="preserve">willing to </w:t>
      </w:r>
      <w:r w:rsidR="00A47428" w:rsidRPr="004E6685">
        <w:rPr>
          <w:sz w:val="24"/>
          <w:szCs w:val="24"/>
        </w:rPr>
        <w:t xml:space="preserve">support the development of needed medicines, equipment and treatments.  </w:t>
      </w:r>
      <w:r w:rsidR="008D1643" w:rsidRPr="004E6685">
        <w:rPr>
          <w:sz w:val="24"/>
          <w:szCs w:val="24"/>
        </w:rPr>
        <w:t>This is e</w:t>
      </w:r>
      <w:r w:rsidR="00A47428" w:rsidRPr="004E6685">
        <w:rPr>
          <w:sz w:val="24"/>
          <w:szCs w:val="24"/>
        </w:rPr>
        <w:t xml:space="preserve">specially true for </w:t>
      </w:r>
      <w:r w:rsidR="008D1643" w:rsidRPr="004E6685">
        <w:rPr>
          <w:sz w:val="24"/>
          <w:szCs w:val="24"/>
        </w:rPr>
        <w:t xml:space="preserve">high risk and </w:t>
      </w:r>
      <w:r w:rsidR="00A47428" w:rsidRPr="004E6685">
        <w:rPr>
          <w:sz w:val="24"/>
          <w:szCs w:val="24"/>
        </w:rPr>
        <w:t>smaller niche</w:t>
      </w:r>
      <w:r w:rsidR="008D1643" w:rsidRPr="004E6685">
        <w:rPr>
          <w:sz w:val="24"/>
          <w:szCs w:val="24"/>
        </w:rPr>
        <w:t xml:space="preserve"> market</w:t>
      </w:r>
      <w:r w:rsidR="00A47428" w:rsidRPr="004E6685">
        <w:rPr>
          <w:sz w:val="24"/>
          <w:szCs w:val="24"/>
        </w:rPr>
        <w:t xml:space="preserve"> biomedical products </w:t>
      </w:r>
      <w:r w:rsidR="00C20F1A">
        <w:rPr>
          <w:sz w:val="24"/>
          <w:szCs w:val="24"/>
        </w:rPr>
        <w:t>like</w:t>
      </w:r>
      <w:r w:rsidR="00A47428" w:rsidRPr="004E6685">
        <w:rPr>
          <w:sz w:val="24"/>
          <w:szCs w:val="24"/>
        </w:rPr>
        <w:t xml:space="preserve"> </w:t>
      </w:r>
      <w:r w:rsidR="00A47428" w:rsidRPr="00A32D00">
        <w:rPr>
          <w:sz w:val="24"/>
          <w:szCs w:val="24"/>
        </w:rPr>
        <w:t>orphan drugs</w:t>
      </w:r>
      <w:r w:rsidR="00761860">
        <w:rPr>
          <w:sz w:val="24"/>
          <w:szCs w:val="24"/>
        </w:rPr>
        <w:t xml:space="preserve"> used</w:t>
      </w:r>
      <w:r w:rsidR="00A47428" w:rsidRPr="004E6685">
        <w:rPr>
          <w:sz w:val="24"/>
          <w:szCs w:val="24"/>
        </w:rPr>
        <w:t xml:space="preserve"> to treat rare diseases</w:t>
      </w:r>
      <w:r w:rsidR="00C20F1A">
        <w:rPr>
          <w:sz w:val="24"/>
          <w:szCs w:val="24"/>
        </w:rPr>
        <w:t xml:space="preserve">. </w:t>
      </w:r>
      <w:r w:rsidR="008D1643" w:rsidRPr="004E6685">
        <w:rPr>
          <w:sz w:val="24"/>
          <w:szCs w:val="24"/>
        </w:rPr>
        <w:t xml:space="preserve"> </w:t>
      </w:r>
      <w:r w:rsidR="00761860" w:rsidRPr="004E6685">
        <w:rPr>
          <w:sz w:val="24"/>
          <w:szCs w:val="24"/>
        </w:rPr>
        <w:t xml:space="preserve">And in the biomedical realm, government partnering with a private entity is </w:t>
      </w:r>
      <w:r w:rsidR="00761860">
        <w:rPr>
          <w:sz w:val="24"/>
          <w:szCs w:val="24"/>
        </w:rPr>
        <w:t xml:space="preserve">absolutely </w:t>
      </w:r>
      <w:r w:rsidR="00761860" w:rsidRPr="004E6685">
        <w:rPr>
          <w:sz w:val="24"/>
          <w:szCs w:val="24"/>
        </w:rPr>
        <w:t>necessary to take new drugs and vaccines through FDA licensure, especially since the Federal government is not in the business of manufacturing</w:t>
      </w:r>
      <w:r w:rsidR="00425D90">
        <w:rPr>
          <w:sz w:val="24"/>
          <w:szCs w:val="24"/>
        </w:rPr>
        <w:t xml:space="preserve"> itself</w:t>
      </w:r>
      <w:r w:rsidR="00761860" w:rsidRPr="004E6685">
        <w:rPr>
          <w:sz w:val="24"/>
          <w:szCs w:val="24"/>
        </w:rPr>
        <w:t xml:space="preserve">.  </w:t>
      </w:r>
    </w:p>
    <w:p w:rsidR="00A47428" w:rsidRPr="004E6685" w:rsidRDefault="00A47428" w:rsidP="00B402BA">
      <w:pPr>
        <w:spacing w:after="0" w:line="240" w:lineRule="auto"/>
        <w:rPr>
          <w:sz w:val="24"/>
          <w:szCs w:val="24"/>
        </w:rPr>
      </w:pPr>
    </w:p>
    <w:p w:rsidR="00A47428" w:rsidRPr="004E6685" w:rsidRDefault="00C346F5" w:rsidP="00B402BA">
      <w:pPr>
        <w:spacing w:after="0" w:line="240" w:lineRule="auto"/>
        <w:rPr>
          <w:sz w:val="24"/>
          <w:szCs w:val="24"/>
        </w:rPr>
      </w:pPr>
      <w:r w:rsidRPr="004E6685">
        <w:rPr>
          <w:sz w:val="24"/>
          <w:szCs w:val="24"/>
        </w:rPr>
        <w:lastRenderedPageBreak/>
        <w:t>Even though march-in rights have never been exercise</w:t>
      </w:r>
      <w:r w:rsidR="008471FA" w:rsidRPr="004E6685">
        <w:rPr>
          <w:sz w:val="24"/>
          <w:szCs w:val="24"/>
        </w:rPr>
        <w:t>d</w:t>
      </w:r>
      <w:r w:rsidR="006D4BC2" w:rsidRPr="004E6685">
        <w:rPr>
          <w:sz w:val="24"/>
          <w:szCs w:val="24"/>
        </w:rPr>
        <w:t xml:space="preserve">, potential licensees of Federally funded inventions </w:t>
      </w:r>
      <w:r w:rsidR="00761860">
        <w:rPr>
          <w:sz w:val="24"/>
          <w:szCs w:val="24"/>
        </w:rPr>
        <w:t>often</w:t>
      </w:r>
      <w:r w:rsidR="006D4BC2" w:rsidRPr="004E6685">
        <w:rPr>
          <w:sz w:val="24"/>
          <w:szCs w:val="24"/>
        </w:rPr>
        <w:t xml:space="preserve"> raise concerns about the possibility of the government exercising march-in rights.  </w:t>
      </w:r>
      <w:r w:rsidRPr="004E6685">
        <w:rPr>
          <w:sz w:val="24"/>
          <w:szCs w:val="24"/>
        </w:rPr>
        <w:t xml:space="preserve">If march-in rights are </w:t>
      </w:r>
      <w:r w:rsidR="00761860">
        <w:rPr>
          <w:sz w:val="24"/>
          <w:szCs w:val="24"/>
        </w:rPr>
        <w:t>ever</w:t>
      </w:r>
      <w:r w:rsidRPr="004E6685">
        <w:rPr>
          <w:sz w:val="24"/>
          <w:szCs w:val="24"/>
        </w:rPr>
        <w:t xml:space="preserve"> exercised, it will be much more difficult for</w:t>
      </w:r>
      <w:r w:rsidR="005B5358" w:rsidRPr="004E6685">
        <w:rPr>
          <w:sz w:val="24"/>
          <w:szCs w:val="24"/>
        </w:rPr>
        <w:t xml:space="preserve"> funding recipients to </w:t>
      </w:r>
      <w:r w:rsidR="00761860">
        <w:rPr>
          <w:sz w:val="24"/>
          <w:szCs w:val="24"/>
        </w:rPr>
        <w:t>develop pr</w:t>
      </w:r>
      <w:r w:rsidR="00230624">
        <w:rPr>
          <w:sz w:val="24"/>
          <w:szCs w:val="24"/>
        </w:rPr>
        <w:t>o</w:t>
      </w:r>
      <w:r w:rsidR="00761860">
        <w:rPr>
          <w:sz w:val="24"/>
          <w:szCs w:val="24"/>
        </w:rPr>
        <w:t>ducts</w:t>
      </w:r>
      <w:r w:rsidR="005B5358" w:rsidRPr="004E6685">
        <w:rPr>
          <w:sz w:val="24"/>
          <w:szCs w:val="24"/>
        </w:rPr>
        <w:t xml:space="preserve"> as well as for</w:t>
      </w:r>
      <w:r w:rsidRPr="004E6685">
        <w:rPr>
          <w:sz w:val="24"/>
          <w:szCs w:val="24"/>
        </w:rPr>
        <w:t xml:space="preserve"> agencies to license their in-house created inventions</w:t>
      </w:r>
      <w:r w:rsidR="005B5358" w:rsidRPr="004E6685">
        <w:rPr>
          <w:sz w:val="24"/>
          <w:szCs w:val="24"/>
        </w:rPr>
        <w:t xml:space="preserve">.  </w:t>
      </w:r>
      <w:r w:rsidRPr="004E6685">
        <w:rPr>
          <w:sz w:val="24"/>
          <w:szCs w:val="24"/>
        </w:rPr>
        <w:t>Federal licensing professionals</w:t>
      </w:r>
      <w:r w:rsidR="006D4BC2" w:rsidRPr="004E6685">
        <w:rPr>
          <w:sz w:val="24"/>
          <w:szCs w:val="24"/>
        </w:rPr>
        <w:t xml:space="preserve"> must </w:t>
      </w:r>
      <w:r w:rsidRPr="004E6685">
        <w:rPr>
          <w:sz w:val="24"/>
          <w:szCs w:val="24"/>
        </w:rPr>
        <w:t>strike a delicate balance of providing</w:t>
      </w:r>
      <w:r w:rsidR="006D4BC2" w:rsidRPr="004E6685">
        <w:rPr>
          <w:sz w:val="24"/>
          <w:szCs w:val="24"/>
        </w:rPr>
        <w:t xml:space="preserve"> notice that exercise of march-in rights is </w:t>
      </w:r>
      <w:r w:rsidR="003C2C81" w:rsidRPr="004E6685">
        <w:rPr>
          <w:sz w:val="24"/>
          <w:szCs w:val="24"/>
        </w:rPr>
        <w:t>possible</w:t>
      </w:r>
      <w:r w:rsidR="006D4BC2" w:rsidRPr="004E6685">
        <w:rPr>
          <w:sz w:val="24"/>
          <w:szCs w:val="24"/>
        </w:rPr>
        <w:t xml:space="preserve"> but </w:t>
      </w:r>
      <w:r w:rsidR="00C76E06" w:rsidRPr="004E6685">
        <w:rPr>
          <w:sz w:val="24"/>
          <w:szCs w:val="24"/>
        </w:rPr>
        <w:t xml:space="preserve">an </w:t>
      </w:r>
      <w:r w:rsidRPr="004E6685">
        <w:rPr>
          <w:sz w:val="24"/>
          <w:szCs w:val="24"/>
        </w:rPr>
        <w:t>unlikely</w:t>
      </w:r>
      <w:r w:rsidR="00C76E06" w:rsidRPr="004E6685">
        <w:rPr>
          <w:sz w:val="24"/>
          <w:szCs w:val="24"/>
        </w:rPr>
        <w:t xml:space="preserve"> possibility</w:t>
      </w:r>
      <w:r w:rsidRPr="004E6685">
        <w:rPr>
          <w:sz w:val="24"/>
          <w:szCs w:val="24"/>
        </w:rPr>
        <w:t>.</w:t>
      </w:r>
      <w:r w:rsidR="008471FA" w:rsidRPr="004E6685">
        <w:rPr>
          <w:sz w:val="24"/>
          <w:szCs w:val="24"/>
        </w:rPr>
        <w:t xml:space="preserve">  Pharmaceutical companies are </w:t>
      </w:r>
      <w:r w:rsidR="004C11B3" w:rsidRPr="004E6685">
        <w:rPr>
          <w:sz w:val="24"/>
          <w:szCs w:val="24"/>
        </w:rPr>
        <w:t xml:space="preserve">typically </w:t>
      </w:r>
      <w:r w:rsidR="008471FA" w:rsidRPr="004E6685">
        <w:rPr>
          <w:sz w:val="24"/>
          <w:szCs w:val="24"/>
        </w:rPr>
        <w:t xml:space="preserve">conservative </w:t>
      </w:r>
      <w:r w:rsidR="003C2C81" w:rsidRPr="004E6685">
        <w:rPr>
          <w:sz w:val="24"/>
          <w:szCs w:val="24"/>
        </w:rPr>
        <w:t xml:space="preserve">and </w:t>
      </w:r>
      <w:r w:rsidR="004C11B3" w:rsidRPr="004E6685">
        <w:rPr>
          <w:sz w:val="24"/>
          <w:szCs w:val="24"/>
        </w:rPr>
        <w:t xml:space="preserve">some </w:t>
      </w:r>
      <w:r w:rsidR="008471FA" w:rsidRPr="004E6685">
        <w:rPr>
          <w:sz w:val="24"/>
          <w:szCs w:val="24"/>
        </w:rPr>
        <w:t>will be unlikely to assume such</w:t>
      </w:r>
      <w:r w:rsidR="003C2C81" w:rsidRPr="004E6685">
        <w:rPr>
          <w:sz w:val="24"/>
          <w:szCs w:val="24"/>
        </w:rPr>
        <w:t xml:space="preserve"> future</w:t>
      </w:r>
      <w:r w:rsidR="008471FA" w:rsidRPr="004E6685">
        <w:rPr>
          <w:sz w:val="24"/>
          <w:szCs w:val="24"/>
        </w:rPr>
        <w:t xml:space="preserve"> </w:t>
      </w:r>
      <w:r w:rsidR="003C2C81" w:rsidRPr="004E6685">
        <w:rPr>
          <w:sz w:val="24"/>
          <w:szCs w:val="24"/>
        </w:rPr>
        <w:t xml:space="preserve">business </w:t>
      </w:r>
      <w:r w:rsidR="008471FA" w:rsidRPr="004E6685">
        <w:rPr>
          <w:sz w:val="24"/>
          <w:szCs w:val="24"/>
        </w:rPr>
        <w:t>risk</w:t>
      </w:r>
      <w:r w:rsidR="00C76E06" w:rsidRPr="004E6685">
        <w:rPr>
          <w:sz w:val="24"/>
          <w:szCs w:val="24"/>
        </w:rPr>
        <w:t xml:space="preserve"> if march-in rights are ever exercised with respect to a </w:t>
      </w:r>
      <w:r w:rsidR="004C11B3" w:rsidRPr="004E6685">
        <w:rPr>
          <w:sz w:val="24"/>
          <w:szCs w:val="24"/>
        </w:rPr>
        <w:t>pharmaceutical</w:t>
      </w:r>
      <w:r w:rsidR="00C76E06" w:rsidRPr="004E6685">
        <w:rPr>
          <w:sz w:val="24"/>
          <w:szCs w:val="24"/>
        </w:rPr>
        <w:t xml:space="preserve"> product</w:t>
      </w:r>
      <w:r w:rsidR="008471FA" w:rsidRPr="004E6685">
        <w:rPr>
          <w:sz w:val="24"/>
          <w:szCs w:val="24"/>
        </w:rPr>
        <w:t xml:space="preserve">.  </w:t>
      </w:r>
      <w:r w:rsidR="00230624">
        <w:rPr>
          <w:sz w:val="24"/>
          <w:szCs w:val="24"/>
        </w:rPr>
        <w:t>The impact of this is that fewer medical treatments and drugs would be developed and this could have a cascade effect--</w:t>
      </w:r>
      <w:r w:rsidR="008471FA" w:rsidRPr="004E6685">
        <w:rPr>
          <w:sz w:val="24"/>
          <w:szCs w:val="24"/>
        </w:rPr>
        <w:t xml:space="preserve">if there are </w:t>
      </w:r>
      <w:r w:rsidR="00230624">
        <w:rPr>
          <w:sz w:val="24"/>
          <w:szCs w:val="24"/>
        </w:rPr>
        <w:t>fewer</w:t>
      </w:r>
      <w:r w:rsidR="008471FA" w:rsidRPr="004E6685">
        <w:rPr>
          <w:sz w:val="24"/>
          <w:szCs w:val="24"/>
        </w:rPr>
        <w:t xml:space="preserve"> new dr</w:t>
      </w:r>
      <w:r w:rsidR="004C11B3" w:rsidRPr="004E6685">
        <w:rPr>
          <w:sz w:val="24"/>
          <w:szCs w:val="24"/>
        </w:rPr>
        <w:t xml:space="preserve">ugs, there will be </w:t>
      </w:r>
      <w:r w:rsidR="00230624">
        <w:rPr>
          <w:sz w:val="24"/>
          <w:szCs w:val="24"/>
        </w:rPr>
        <w:t>fewer</w:t>
      </w:r>
      <w:r w:rsidR="007F32A8">
        <w:rPr>
          <w:sz w:val="24"/>
          <w:szCs w:val="24"/>
        </w:rPr>
        <w:t xml:space="preserve"> alternative treatments, and fewer</w:t>
      </w:r>
      <w:r w:rsidR="004C11B3" w:rsidRPr="004E6685">
        <w:rPr>
          <w:sz w:val="24"/>
          <w:szCs w:val="24"/>
        </w:rPr>
        <w:t xml:space="preserve"> </w:t>
      </w:r>
      <w:r w:rsidR="00230624">
        <w:rPr>
          <w:sz w:val="24"/>
          <w:szCs w:val="24"/>
        </w:rPr>
        <w:t>generic drugs.</w:t>
      </w:r>
    </w:p>
    <w:p w:rsidR="00F573B9" w:rsidRPr="004E6685" w:rsidRDefault="00F573B9" w:rsidP="00B402BA">
      <w:pPr>
        <w:spacing w:after="0" w:line="240" w:lineRule="auto"/>
        <w:rPr>
          <w:sz w:val="24"/>
          <w:szCs w:val="24"/>
        </w:rPr>
      </w:pPr>
    </w:p>
    <w:p w:rsidR="0078586E" w:rsidRPr="004E6685" w:rsidRDefault="0078586E" w:rsidP="00B402BA">
      <w:pPr>
        <w:spacing w:after="0" w:line="240" w:lineRule="auto"/>
        <w:rPr>
          <w:sz w:val="24"/>
          <w:szCs w:val="24"/>
        </w:rPr>
      </w:pPr>
      <w:r w:rsidRPr="004E6685">
        <w:rPr>
          <w:sz w:val="24"/>
          <w:szCs w:val="24"/>
        </w:rPr>
        <w:t>Exercising march-in rights m</w:t>
      </w:r>
      <w:r w:rsidR="00F573B9" w:rsidRPr="004E6685">
        <w:rPr>
          <w:sz w:val="24"/>
          <w:szCs w:val="24"/>
        </w:rPr>
        <w:t xml:space="preserve">ay </w:t>
      </w:r>
      <w:r w:rsidRPr="004E6685">
        <w:rPr>
          <w:sz w:val="24"/>
          <w:szCs w:val="24"/>
        </w:rPr>
        <w:t xml:space="preserve">also </w:t>
      </w:r>
      <w:r w:rsidR="00F573B9" w:rsidRPr="004E6685">
        <w:rPr>
          <w:sz w:val="24"/>
          <w:szCs w:val="24"/>
        </w:rPr>
        <w:t>make</w:t>
      </w:r>
      <w:r w:rsidRPr="004E6685">
        <w:rPr>
          <w:sz w:val="24"/>
          <w:szCs w:val="24"/>
        </w:rPr>
        <w:t xml:space="preserve"> private</w:t>
      </w:r>
      <w:r w:rsidR="00F573B9" w:rsidRPr="004E6685">
        <w:rPr>
          <w:sz w:val="24"/>
          <w:szCs w:val="24"/>
        </w:rPr>
        <w:t xml:space="preserve"> investors reluctant to contribute to university research and development projects</w:t>
      </w:r>
      <w:r w:rsidRPr="004E6685">
        <w:rPr>
          <w:sz w:val="24"/>
          <w:szCs w:val="24"/>
        </w:rPr>
        <w:t xml:space="preserve"> as those projects are frequently funded by </w:t>
      </w:r>
      <w:r w:rsidR="00525130" w:rsidRPr="004E6685">
        <w:rPr>
          <w:sz w:val="24"/>
          <w:szCs w:val="24"/>
        </w:rPr>
        <w:t xml:space="preserve">a combination of awards from </w:t>
      </w:r>
      <w:r w:rsidRPr="004E6685">
        <w:rPr>
          <w:sz w:val="24"/>
          <w:szCs w:val="24"/>
        </w:rPr>
        <w:t>the Federal government, non-profits and private companies</w:t>
      </w:r>
      <w:r w:rsidR="00F573B9" w:rsidRPr="004E6685">
        <w:rPr>
          <w:sz w:val="24"/>
          <w:szCs w:val="24"/>
        </w:rPr>
        <w:t>.</w:t>
      </w:r>
      <w:r w:rsidR="00525130" w:rsidRPr="004E6685">
        <w:rPr>
          <w:sz w:val="24"/>
          <w:szCs w:val="24"/>
        </w:rPr>
        <w:t xml:space="preserve"> </w:t>
      </w:r>
      <w:r w:rsidR="00023374">
        <w:rPr>
          <w:sz w:val="24"/>
          <w:szCs w:val="24"/>
        </w:rPr>
        <w:t xml:space="preserve"> </w:t>
      </w:r>
      <w:r w:rsidR="00023374" w:rsidRPr="004E6685">
        <w:rPr>
          <w:sz w:val="24"/>
          <w:szCs w:val="24"/>
        </w:rPr>
        <w:t xml:space="preserve">As of 2009, Federal support accounted for over half of the research conducted at colleges and universities in the </w:t>
      </w:r>
      <w:r w:rsidR="00CD4E72">
        <w:rPr>
          <w:sz w:val="24"/>
          <w:szCs w:val="24"/>
        </w:rPr>
        <w:t>U.S.</w:t>
      </w:r>
      <w:r w:rsidR="00023374" w:rsidRPr="004E6685">
        <w:rPr>
          <w:rStyle w:val="FootnoteReference"/>
          <w:sz w:val="24"/>
          <w:szCs w:val="24"/>
        </w:rPr>
        <w:footnoteReference w:id="18"/>
      </w:r>
      <w:r w:rsidR="00023374">
        <w:rPr>
          <w:sz w:val="24"/>
          <w:szCs w:val="24"/>
        </w:rPr>
        <w:t xml:space="preserve">   Under this </w:t>
      </w:r>
      <w:proofErr w:type="gramStart"/>
      <w:r w:rsidR="00023374">
        <w:rPr>
          <w:sz w:val="24"/>
          <w:szCs w:val="24"/>
        </w:rPr>
        <w:t>scenario,</w:t>
      </w:r>
      <w:proofErr w:type="gramEnd"/>
      <w:r w:rsidR="00023374">
        <w:rPr>
          <w:sz w:val="24"/>
          <w:szCs w:val="24"/>
        </w:rPr>
        <w:t xml:space="preserve"> government funding could put the entire project at risk because government </w:t>
      </w:r>
      <w:r w:rsidR="00E60348">
        <w:rPr>
          <w:sz w:val="24"/>
          <w:szCs w:val="24"/>
        </w:rPr>
        <w:t>exercise of march-in rights</w:t>
      </w:r>
      <w:r w:rsidR="00023374">
        <w:rPr>
          <w:sz w:val="24"/>
          <w:szCs w:val="24"/>
        </w:rPr>
        <w:t xml:space="preserve"> could affect the rights</w:t>
      </w:r>
      <w:r w:rsidR="00A762B9">
        <w:rPr>
          <w:sz w:val="24"/>
          <w:szCs w:val="24"/>
        </w:rPr>
        <w:t>, and therefore viability,</w:t>
      </w:r>
      <w:r w:rsidR="00023374">
        <w:rPr>
          <w:sz w:val="24"/>
          <w:szCs w:val="24"/>
        </w:rPr>
        <w:t xml:space="preserve"> of the private funders.  Universities may begin to believe they must decline federal assistance to preserve their relationships with private funders and maximize opportunities for commercialization.</w:t>
      </w:r>
      <w:r w:rsidR="00CD4E72">
        <w:rPr>
          <w:sz w:val="24"/>
          <w:szCs w:val="24"/>
        </w:rPr>
        <w:t xml:space="preserve">  Or vice versa, universities will continue to accept Federal funding but the number of </w:t>
      </w:r>
      <w:r w:rsidR="00A762B9">
        <w:rPr>
          <w:sz w:val="24"/>
          <w:szCs w:val="24"/>
        </w:rPr>
        <w:t xml:space="preserve">their </w:t>
      </w:r>
      <w:r w:rsidR="00CD4E72">
        <w:rPr>
          <w:sz w:val="24"/>
          <w:szCs w:val="24"/>
        </w:rPr>
        <w:t>commercialization relationships will decrease.</w:t>
      </w:r>
    </w:p>
    <w:p w:rsidR="00023374" w:rsidRDefault="00023374" w:rsidP="00B37094">
      <w:pPr>
        <w:spacing w:after="0" w:line="240" w:lineRule="auto"/>
        <w:rPr>
          <w:sz w:val="24"/>
          <w:szCs w:val="24"/>
        </w:rPr>
      </w:pPr>
    </w:p>
    <w:p w:rsidR="00B37094" w:rsidRPr="004E6685" w:rsidRDefault="00394351" w:rsidP="00B37094">
      <w:pPr>
        <w:spacing w:after="0" w:line="240" w:lineRule="auto"/>
        <w:rPr>
          <w:sz w:val="24"/>
          <w:szCs w:val="24"/>
        </w:rPr>
      </w:pPr>
      <w:r w:rsidRPr="004E6685">
        <w:rPr>
          <w:sz w:val="24"/>
          <w:szCs w:val="24"/>
        </w:rPr>
        <w:t>The exercise of march-in authority c</w:t>
      </w:r>
      <w:r w:rsidR="00E359CA" w:rsidRPr="004E6685">
        <w:rPr>
          <w:sz w:val="24"/>
          <w:szCs w:val="24"/>
        </w:rPr>
        <w:t xml:space="preserve">ould also have an effect in the </w:t>
      </w:r>
      <w:r w:rsidRPr="004E6685">
        <w:rPr>
          <w:sz w:val="24"/>
          <w:szCs w:val="24"/>
        </w:rPr>
        <w:t xml:space="preserve">DoD </w:t>
      </w:r>
      <w:r w:rsidR="00E359CA" w:rsidRPr="004E6685">
        <w:rPr>
          <w:sz w:val="24"/>
          <w:szCs w:val="24"/>
        </w:rPr>
        <w:t>contracting realm, making potential contractors reluctant to work with the government to develop medically beneficial inventions for the DoD and for the public.</w:t>
      </w:r>
      <w:r w:rsidR="002400D7" w:rsidRPr="004E6685">
        <w:rPr>
          <w:sz w:val="24"/>
          <w:szCs w:val="24"/>
        </w:rPr>
        <w:t xml:space="preserve">  Any uncertainty whether the DoD might attempt to control the market for a successful product will decrease the appeal of licensing, patenting and entering into collaborative agreements with the DoD.</w:t>
      </w:r>
      <w:r w:rsidR="006236C3">
        <w:rPr>
          <w:sz w:val="24"/>
          <w:szCs w:val="24"/>
        </w:rPr>
        <w:t xml:space="preserve">  Reduction in the pool of contractors could actually drive the price of procurement up as contractors may believe they have lost any real ability to benefit from exploitation of subject inventions.   </w:t>
      </w:r>
      <w:r w:rsidR="00B37094" w:rsidRPr="004E6685">
        <w:rPr>
          <w:sz w:val="24"/>
          <w:szCs w:val="24"/>
        </w:rPr>
        <w:t xml:space="preserve">Exercise of march-in rights may </w:t>
      </w:r>
      <w:r w:rsidR="006236C3">
        <w:rPr>
          <w:sz w:val="24"/>
          <w:szCs w:val="24"/>
        </w:rPr>
        <w:t xml:space="preserve">also </w:t>
      </w:r>
      <w:r w:rsidR="00B37094" w:rsidRPr="004E6685">
        <w:rPr>
          <w:sz w:val="24"/>
          <w:szCs w:val="24"/>
        </w:rPr>
        <w:t xml:space="preserve">adversely affect DoD’s </w:t>
      </w:r>
      <w:r w:rsidRPr="004E6685">
        <w:rPr>
          <w:sz w:val="24"/>
          <w:szCs w:val="24"/>
        </w:rPr>
        <w:t>Cooperative Research and Development Agreement (</w:t>
      </w:r>
      <w:r w:rsidR="00B37094" w:rsidRPr="004E6685">
        <w:rPr>
          <w:sz w:val="24"/>
          <w:szCs w:val="24"/>
        </w:rPr>
        <w:t>CRADA</w:t>
      </w:r>
      <w:r w:rsidRPr="004E6685">
        <w:rPr>
          <w:sz w:val="24"/>
          <w:szCs w:val="24"/>
        </w:rPr>
        <w:t>)</w:t>
      </w:r>
      <w:r w:rsidR="00B37094" w:rsidRPr="004E6685">
        <w:rPr>
          <w:sz w:val="24"/>
          <w:szCs w:val="24"/>
        </w:rPr>
        <w:t xml:space="preserve"> program</w:t>
      </w:r>
      <w:r w:rsidR="0033183E">
        <w:rPr>
          <w:sz w:val="24"/>
          <w:szCs w:val="24"/>
        </w:rPr>
        <w:t>.  As discussed above, there may be a</w:t>
      </w:r>
      <w:r w:rsidR="00B37094" w:rsidRPr="004E6685">
        <w:rPr>
          <w:sz w:val="24"/>
          <w:szCs w:val="24"/>
        </w:rPr>
        <w:t xml:space="preserve"> resulting in </w:t>
      </w:r>
      <w:r w:rsidR="006236C3">
        <w:rPr>
          <w:sz w:val="24"/>
          <w:szCs w:val="24"/>
        </w:rPr>
        <w:t xml:space="preserve">a </w:t>
      </w:r>
      <w:r w:rsidR="00B37094" w:rsidRPr="004E6685">
        <w:rPr>
          <w:sz w:val="24"/>
          <w:szCs w:val="24"/>
        </w:rPr>
        <w:t xml:space="preserve">decrease in the number of </w:t>
      </w:r>
      <w:r w:rsidR="0033183E">
        <w:rPr>
          <w:sz w:val="24"/>
          <w:szCs w:val="24"/>
        </w:rPr>
        <w:t>contra</w:t>
      </w:r>
      <w:r w:rsidR="00ED20BE">
        <w:rPr>
          <w:sz w:val="24"/>
          <w:szCs w:val="24"/>
        </w:rPr>
        <w:t>c</w:t>
      </w:r>
      <w:r w:rsidR="0033183E">
        <w:rPr>
          <w:sz w:val="24"/>
          <w:szCs w:val="24"/>
        </w:rPr>
        <w:t xml:space="preserve">tors who become potential </w:t>
      </w:r>
      <w:r w:rsidR="00B37094" w:rsidRPr="004E6685">
        <w:rPr>
          <w:sz w:val="24"/>
          <w:szCs w:val="24"/>
        </w:rPr>
        <w:t>c</w:t>
      </w:r>
      <w:r w:rsidRPr="004E6685">
        <w:rPr>
          <w:sz w:val="24"/>
          <w:szCs w:val="24"/>
        </w:rPr>
        <w:t>ollaborators--</w:t>
      </w:r>
      <w:r w:rsidR="00B37094" w:rsidRPr="004E6685">
        <w:rPr>
          <w:sz w:val="24"/>
          <w:szCs w:val="24"/>
        </w:rPr>
        <w:t xml:space="preserve">especially considering that the DoD does not provide funding </w:t>
      </w:r>
      <w:r w:rsidRPr="004E6685">
        <w:rPr>
          <w:sz w:val="24"/>
          <w:szCs w:val="24"/>
        </w:rPr>
        <w:t>through</w:t>
      </w:r>
      <w:r w:rsidR="00B37094" w:rsidRPr="004E6685">
        <w:rPr>
          <w:sz w:val="24"/>
          <w:szCs w:val="24"/>
        </w:rPr>
        <w:t xml:space="preserve"> these agreements.  </w:t>
      </w:r>
      <w:r w:rsidRPr="004E6685">
        <w:rPr>
          <w:sz w:val="24"/>
          <w:szCs w:val="24"/>
        </w:rPr>
        <w:t xml:space="preserve">Instead, </w:t>
      </w:r>
      <w:r w:rsidR="00B37094" w:rsidRPr="004E6685">
        <w:rPr>
          <w:sz w:val="24"/>
          <w:szCs w:val="24"/>
        </w:rPr>
        <w:t xml:space="preserve">DoD often receives funding, personnel, equipment, and intellectual property from the </w:t>
      </w:r>
      <w:r w:rsidRPr="004E6685">
        <w:rPr>
          <w:sz w:val="24"/>
          <w:szCs w:val="24"/>
        </w:rPr>
        <w:t xml:space="preserve">CRADA </w:t>
      </w:r>
      <w:r w:rsidR="00B37094" w:rsidRPr="004E6685">
        <w:rPr>
          <w:sz w:val="24"/>
          <w:szCs w:val="24"/>
        </w:rPr>
        <w:t>collaborator.</w:t>
      </w:r>
      <w:r w:rsidR="005806C5" w:rsidRPr="004E6685">
        <w:rPr>
          <w:sz w:val="24"/>
          <w:szCs w:val="24"/>
        </w:rPr>
        <w:t xml:space="preserve">  These resources would be at risk</w:t>
      </w:r>
      <w:r w:rsidR="006236C3">
        <w:rPr>
          <w:sz w:val="24"/>
          <w:szCs w:val="24"/>
        </w:rPr>
        <w:t xml:space="preserve"> by loss of potential collaborators and reduction in discretionary research funds</w:t>
      </w:r>
      <w:r w:rsidR="0033183E">
        <w:rPr>
          <w:sz w:val="24"/>
          <w:szCs w:val="24"/>
        </w:rPr>
        <w:t xml:space="preserve"> that could be used to engage in the collaboration</w:t>
      </w:r>
      <w:r w:rsidR="005806C5" w:rsidRPr="004E6685">
        <w:rPr>
          <w:sz w:val="24"/>
          <w:szCs w:val="24"/>
        </w:rPr>
        <w:t>.</w:t>
      </w:r>
    </w:p>
    <w:p w:rsidR="00B37094" w:rsidRPr="004E6685" w:rsidRDefault="00B37094" w:rsidP="00B402BA">
      <w:pPr>
        <w:spacing w:after="0" w:line="240" w:lineRule="auto"/>
        <w:rPr>
          <w:sz w:val="24"/>
          <w:szCs w:val="24"/>
        </w:rPr>
      </w:pPr>
    </w:p>
    <w:p w:rsidR="007A3343" w:rsidRPr="004E6685" w:rsidRDefault="004C11B3" w:rsidP="00B402BA">
      <w:pPr>
        <w:spacing w:after="0" w:line="240" w:lineRule="auto"/>
        <w:rPr>
          <w:sz w:val="24"/>
          <w:szCs w:val="24"/>
        </w:rPr>
      </w:pPr>
      <w:r w:rsidRPr="004E6685">
        <w:rPr>
          <w:sz w:val="24"/>
          <w:szCs w:val="24"/>
        </w:rPr>
        <w:t>In some cases, pharmaceutical products are covered by m</w:t>
      </w:r>
      <w:r w:rsidR="007A3343" w:rsidRPr="004E6685">
        <w:rPr>
          <w:sz w:val="24"/>
          <w:szCs w:val="24"/>
        </w:rPr>
        <w:t>ultiple patents</w:t>
      </w:r>
      <w:r w:rsidRPr="004E6685">
        <w:rPr>
          <w:sz w:val="24"/>
          <w:szCs w:val="24"/>
        </w:rPr>
        <w:t xml:space="preserve">, some of which may not have resulted from Federal funding.  </w:t>
      </w:r>
      <w:r w:rsidR="00AD30F3" w:rsidRPr="004E6685">
        <w:rPr>
          <w:sz w:val="24"/>
          <w:szCs w:val="24"/>
        </w:rPr>
        <w:t>Exercise of march-in rights may negatively affect the value of those other privately funded and patented inventions</w:t>
      </w:r>
      <w:r w:rsidR="0048504F">
        <w:rPr>
          <w:sz w:val="24"/>
          <w:szCs w:val="24"/>
        </w:rPr>
        <w:t xml:space="preserve"> and that might jeopardize the </w:t>
      </w:r>
      <w:r w:rsidR="0048504F">
        <w:rPr>
          <w:sz w:val="24"/>
          <w:szCs w:val="24"/>
        </w:rPr>
        <w:lastRenderedPageBreak/>
        <w:t>entire patent portfolio</w:t>
      </w:r>
      <w:r w:rsidR="00AD30F3" w:rsidRPr="004E6685">
        <w:rPr>
          <w:sz w:val="24"/>
          <w:szCs w:val="24"/>
        </w:rPr>
        <w:t>.  In addition, the government may only have the ability to march-in with respect to one patent, or a specific field of use, and, in order</w:t>
      </w:r>
      <w:r w:rsidR="0048504F">
        <w:rPr>
          <w:sz w:val="24"/>
          <w:szCs w:val="24"/>
        </w:rPr>
        <w:t xml:space="preserve"> for the directed licensee</w:t>
      </w:r>
      <w:r w:rsidR="00AD30F3" w:rsidRPr="004E6685">
        <w:rPr>
          <w:sz w:val="24"/>
          <w:szCs w:val="24"/>
        </w:rPr>
        <w:t xml:space="preserve"> to make the product, additional licenses would have to be acquired from the owners of the privately funded patents.  Coordinating licenses from multiple owners could increase the </w:t>
      </w:r>
      <w:r w:rsidR="00EE3302" w:rsidRPr="004E6685">
        <w:rPr>
          <w:sz w:val="24"/>
          <w:szCs w:val="24"/>
        </w:rPr>
        <w:t xml:space="preserve">cost of the product </w:t>
      </w:r>
      <w:r w:rsidR="00AD30F3" w:rsidRPr="004E6685">
        <w:rPr>
          <w:sz w:val="24"/>
          <w:szCs w:val="24"/>
        </w:rPr>
        <w:t xml:space="preserve">time </w:t>
      </w:r>
      <w:r w:rsidR="00EE3302" w:rsidRPr="004E6685">
        <w:rPr>
          <w:sz w:val="24"/>
          <w:szCs w:val="24"/>
        </w:rPr>
        <w:t xml:space="preserve">and the time </w:t>
      </w:r>
      <w:r w:rsidR="00AD30F3" w:rsidRPr="004E6685">
        <w:rPr>
          <w:sz w:val="24"/>
          <w:szCs w:val="24"/>
        </w:rPr>
        <w:t>to market.</w:t>
      </w:r>
      <w:r w:rsidR="00FB5DFC" w:rsidRPr="004E6685">
        <w:rPr>
          <w:sz w:val="24"/>
          <w:szCs w:val="24"/>
        </w:rPr>
        <w:t xml:space="preserve">  Finally, c</w:t>
      </w:r>
      <w:r w:rsidR="007A3343" w:rsidRPr="004E6685">
        <w:rPr>
          <w:sz w:val="24"/>
          <w:szCs w:val="24"/>
        </w:rPr>
        <w:t xml:space="preserve">urrent licensees may have specialized knowledge </w:t>
      </w:r>
      <w:r w:rsidR="00AD30F3" w:rsidRPr="004E6685">
        <w:rPr>
          <w:sz w:val="24"/>
          <w:szCs w:val="24"/>
        </w:rPr>
        <w:t xml:space="preserve">(“know-how”) </w:t>
      </w:r>
      <w:r w:rsidR="007A3343" w:rsidRPr="004E6685">
        <w:rPr>
          <w:sz w:val="24"/>
          <w:szCs w:val="24"/>
        </w:rPr>
        <w:t>that makes them better positioned to commercialize a particular product than another compan</w:t>
      </w:r>
      <w:r w:rsidR="00FB5DFC" w:rsidRPr="004E6685">
        <w:rPr>
          <w:sz w:val="24"/>
          <w:szCs w:val="24"/>
        </w:rPr>
        <w:t xml:space="preserve">y and the government </w:t>
      </w:r>
      <w:r w:rsidR="00C77F39">
        <w:rPr>
          <w:sz w:val="24"/>
          <w:szCs w:val="24"/>
        </w:rPr>
        <w:t>cannot</w:t>
      </w:r>
      <w:r w:rsidR="00FB5DFC" w:rsidRPr="004E6685">
        <w:rPr>
          <w:sz w:val="24"/>
          <w:szCs w:val="24"/>
        </w:rPr>
        <w:t xml:space="preserve"> compel the sharing of that know-how</w:t>
      </w:r>
      <w:r w:rsidR="00C77F39">
        <w:rPr>
          <w:sz w:val="24"/>
          <w:szCs w:val="24"/>
        </w:rPr>
        <w:t xml:space="preserve"> if not a deliverable under contract or included in a patent</w:t>
      </w:r>
      <w:r w:rsidR="00FB5DFC" w:rsidRPr="004E6685">
        <w:rPr>
          <w:sz w:val="24"/>
          <w:szCs w:val="24"/>
        </w:rPr>
        <w:t xml:space="preserve">. </w:t>
      </w:r>
      <w:r w:rsidR="00DA6EF2">
        <w:rPr>
          <w:sz w:val="24"/>
          <w:szCs w:val="24"/>
        </w:rPr>
        <w:t>The march-in authority applies only to subject inventions and not to tangible materials of unpatented technical know-how.</w:t>
      </w:r>
      <w:r w:rsidR="008100C3">
        <w:rPr>
          <w:rStyle w:val="FootnoteReference"/>
          <w:sz w:val="24"/>
          <w:szCs w:val="24"/>
        </w:rPr>
        <w:footnoteReference w:id="19"/>
      </w:r>
      <w:r w:rsidR="00FB5DFC" w:rsidRPr="004E6685">
        <w:rPr>
          <w:sz w:val="24"/>
          <w:szCs w:val="24"/>
        </w:rPr>
        <w:t xml:space="preserve"> For example, the current licensee may have trade secrets, other patented technologies related to product development, experience with the FDA approval process, or marketing and distribution channels that </w:t>
      </w:r>
      <w:r w:rsidR="00585F17" w:rsidRPr="004E6685">
        <w:rPr>
          <w:sz w:val="24"/>
          <w:szCs w:val="24"/>
        </w:rPr>
        <w:t>make it more likely to achieve practical application of the invention.</w:t>
      </w:r>
    </w:p>
    <w:p w:rsidR="004C67B7" w:rsidRPr="004E6685" w:rsidRDefault="004C67B7" w:rsidP="00B402BA">
      <w:pPr>
        <w:spacing w:after="0" w:line="240" w:lineRule="auto"/>
        <w:rPr>
          <w:sz w:val="24"/>
          <w:szCs w:val="24"/>
        </w:rPr>
      </w:pPr>
    </w:p>
    <w:p w:rsidR="00C34931" w:rsidRPr="004E6685" w:rsidRDefault="00247C38" w:rsidP="00FC52F9">
      <w:pPr>
        <w:pStyle w:val="Default"/>
        <w:rPr>
          <w:rFonts w:asciiTheme="minorHAnsi" w:hAnsiTheme="minorHAnsi"/>
        </w:rPr>
      </w:pPr>
      <w:r w:rsidRPr="004E6685">
        <w:rPr>
          <w:rFonts w:asciiTheme="minorHAnsi" w:hAnsiTheme="minorHAnsi"/>
        </w:rPr>
        <w:t xml:space="preserve">Exercising march-in rights </w:t>
      </w:r>
      <w:r w:rsidR="00C77F39">
        <w:rPr>
          <w:rFonts w:asciiTheme="minorHAnsi" w:hAnsiTheme="minorHAnsi"/>
        </w:rPr>
        <w:t>may</w:t>
      </w:r>
      <w:r w:rsidR="000E29E3" w:rsidRPr="004E6685">
        <w:rPr>
          <w:rFonts w:asciiTheme="minorHAnsi" w:hAnsiTheme="minorHAnsi"/>
        </w:rPr>
        <w:t xml:space="preserve"> not</w:t>
      </w:r>
      <w:r w:rsidRPr="004E6685">
        <w:rPr>
          <w:rFonts w:asciiTheme="minorHAnsi" w:hAnsiTheme="minorHAnsi"/>
        </w:rPr>
        <w:t xml:space="preserve"> achieve </w:t>
      </w:r>
      <w:r w:rsidR="00FC52F9" w:rsidRPr="004E6685">
        <w:rPr>
          <w:rFonts w:asciiTheme="minorHAnsi" w:hAnsiTheme="minorHAnsi"/>
        </w:rPr>
        <w:t>the quick</w:t>
      </w:r>
      <w:r w:rsidR="004C67B7" w:rsidRPr="004E6685">
        <w:rPr>
          <w:rFonts w:asciiTheme="minorHAnsi" w:hAnsiTheme="minorHAnsi"/>
        </w:rPr>
        <w:t xml:space="preserve"> result</w:t>
      </w:r>
      <w:r w:rsidR="00FC52F9" w:rsidRPr="004E6685">
        <w:rPr>
          <w:rFonts w:asciiTheme="minorHAnsi" w:hAnsiTheme="minorHAnsi"/>
        </w:rPr>
        <w:t xml:space="preserve"> most requestors are </w:t>
      </w:r>
      <w:r w:rsidR="00C77F39">
        <w:rPr>
          <w:rFonts w:asciiTheme="minorHAnsi" w:hAnsiTheme="minorHAnsi"/>
        </w:rPr>
        <w:t>seeking</w:t>
      </w:r>
      <w:r w:rsidR="00FC52F9" w:rsidRPr="004E6685">
        <w:rPr>
          <w:rFonts w:asciiTheme="minorHAnsi" w:hAnsiTheme="minorHAnsi"/>
        </w:rPr>
        <w:t>.  A</w:t>
      </w:r>
      <w:r w:rsidR="00F21321" w:rsidRPr="004E6685">
        <w:rPr>
          <w:rFonts w:asciiTheme="minorHAnsi" w:hAnsiTheme="minorHAnsi"/>
        </w:rPr>
        <w:t xml:space="preserve"> decision to exercise march-in rights and the subsequent implementation can take a long time to effect</w:t>
      </w:r>
      <w:r w:rsidR="00A46D76">
        <w:rPr>
          <w:rFonts w:asciiTheme="minorHAnsi" w:hAnsiTheme="minorHAnsi"/>
        </w:rPr>
        <w:t xml:space="preserve">.  Although there were demonstrated shortages of </w:t>
      </w:r>
      <w:r w:rsidR="001E4D3D">
        <w:rPr>
          <w:rFonts w:asciiTheme="minorHAnsi" w:hAnsiTheme="minorHAnsi"/>
        </w:rPr>
        <w:t>Fabrazyme</w:t>
      </w:r>
      <w:r w:rsidR="00A46D76">
        <w:rPr>
          <w:rFonts w:asciiTheme="minorHAnsi" w:hAnsiTheme="minorHAnsi"/>
        </w:rPr>
        <w:t xml:space="preserve"> discussed in the </w:t>
      </w:r>
      <w:r w:rsidR="00A46D76" w:rsidRPr="001E4D3D">
        <w:rPr>
          <w:rFonts w:asciiTheme="minorHAnsi" w:hAnsiTheme="minorHAnsi"/>
        </w:rPr>
        <w:t>NIH Determination In The Case of Fabrazyme Manufactured By Genzyme Corporation, NIH</w:t>
      </w:r>
      <w:r w:rsidR="001E4D3D">
        <w:rPr>
          <w:rFonts w:asciiTheme="minorHAnsi" w:hAnsiTheme="minorHAnsi"/>
        </w:rPr>
        <w:t xml:space="preserve"> </w:t>
      </w:r>
      <w:r w:rsidR="00A46D76" w:rsidRPr="001E4D3D">
        <w:rPr>
          <w:rFonts w:asciiTheme="minorHAnsi" w:hAnsiTheme="minorHAnsi"/>
        </w:rPr>
        <w:t xml:space="preserve">declined to exercise march-in rights </w:t>
      </w:r>
      <w:r w:rsidR="001E4D3D" w:rsidRPr="001E4D3D">
        <w:rPr>
          <w:rFonts w:asciiTheme="minorHAnsi" w:hAnsiTheme="minorHAnsi"/>
        </w:rPr>
        <w:t>because the lengthy clinical trial period required of a directed licensee would not address the immediate short term problem in the supply chain.</w:t>
      </w:r>
      <w:r w:rsidR="001E4D3D">
        <w:rPr>
          <w:rFonts w:asciiTheme="minorHAnsi" w:hAnsiTheme="minorHAnsi"/>
        </w:rPr>
        <w:t xml:space="preserve"> </w:t>
      </w:r>
      <w:r w:rsidR="00DA6EF2">
        <w:rPr>
          <w:rFonts w:asciiTheme="minorHAnsi" w:hAnsiTheme="minorHAnsi"/>
        </w:rPr>
        <w:t xml:space="preserve"> </w:t>
      </w:r>
      <w:r w:rsidR="001E4D3D">
        <w:rPr>
          <w:rFonts w:asciiTheme="minorHAnsi" w:hAnsiTheme="minorHAnsi"/>
        </w:rPr>
        <w:t>Furthermore, t</w:t>
      </w:r>
      <w:r w:rsidR="00C34931" w:rsidRPr="004E6685">
        <w:rPr>
          <w:rFonts w:asciiTheme="minorHAnsi" w:hAnsiTheme="minorHAnsi"/>
        </w:rPr>
        <w:t xml:space="preserve">he regulations governing the march-in process require due process be </w:t>
      </w:r>
      <w:r w:rsidR="00C77F39">
        <w:rPr>
          <w:rFonts w:asciiTheme="minorHAnsi" w:hAnsiTheme="minorHAnsi"/>
        </w:rPr>
        <w:t>afforded</w:t>
      </w:r>
      <w:r w:rsidR="00C34931" w:rsidRPr="004E6685">
        <w:rPr>
          <w:rFonts w:asciiTheme="minorHAnsi" w:hAnsiTheme="minorHAnsi"/>
        </w:rPr>
        <w:t xml:space="preserve"> the </w:t>
      </w:r>
      <w:r w:rsidR="000E29E3" w:rsidRPr="004E6685">
        <w:rPr>
          <w:rFonts w:asciiTheme="minorHAnsi" w:hAnsiTheme="minorHAnsi"/>
        </w:rPr>
        <w:t>awardee</w:t>
      </w:r>
      <w:r w:rsidR="00C34931" w:rsidRPr="004E6685">
        <w:rPr>
          <w:rFonts w:asciiTheme="minorHAnsi" w:hAnsiTheme="minorHAnsi"/>
        </w:rPr>
        <w:t xml:space="preserve">.  The agency must notify the </w:t>
      </w:r>
      <w:r w:rsidR="000E29E3" w:rsidRPr="004E6685">
        <w:rPr>
          <w:rFonts w:asciiTheme="minorHAnsi" w:hAnsiTheme="minorHAnsi"/>
        </w:rPr>
        <w:t>awardee</w:t>
      </w:r>
      <w:r w:rsidR="00C34931" w:rsidRPr="004E6685">
        <w:rPr>
          <w:rFonts w:asciiTheme="minorHAnsi" w:hAnsiTheme="minorHAnsi"/>
        </w:rPr>
        <w:t xml:space="preserve">, in writing, that it has information it believes might warrant the exercise of its march-in authority and provide the </w:t>
      </w:r>
      <w:r w:rsidR="000E29E3" w:rsidRPr="004E6685">
        <w:rPr>
          <w:rFonts w:asciiTheme="minorHAnsi" w:hAnsiTheme="minorHAnsi"/>
        </w:rPr>
        <w:t>awardee</w:t>
      </w:r>
      <w:r w:rsidR="00C34931" w:rsidRPr="004E6685">
        <w:rPr>
          <w:rFonts w:asciiTheme="minorHAnsi" w:hAnsiTheme="minorHAnsi"/>
        </w:rPr>
        <w:t xml:space="preserve"> an opportunity to oppose the decision.  A final decision adverse to the </w:t>
      </w:r>
      <w:r w:rsidR="000E29E3" w:rsidRPr="004E6685">
        <w:rPr>
          <w:rFonts w:asciiTheme="minorHAnsi" w:hAnsiTheme="minorHAnsi"/>
        </w:rPr>
        <w:t>awardee</w:t>
      </w:r>
      <w:r w:rsidR="00C34931" w:rsidRPr="004E6685">
        <w:rPr>
          <w:rFonts w:asciiTheme="minorHAnsi" w:hAnsiTheme="minorHAnsi"/>
        </w:rPr>
        <w:t xml:space="preserve"> will be held in abeyance </w:t>
      </w:r>
      <w:r w:rsidR="009D4E17" w:rsidRPr="004E6685">
        <w:rPr>
          <w:rFonts w:asciiTheme="minorHAnsi" w:hAnsiTheme="minorHAnsi"/>
        </w:rPr>
        <w:t>until</w:t>
      </w:r>
      <w:r w:rsidR="00C34931" w:rsidRPr="004E6685">
        <w:rPr>
          <w:rFonts w:asciiTheme="minorHAnsi" w:hAnsiTheme="minorHAnsi"/>
        </w:rPr>
        <w:t xml:space="preserve"> the exhaustion of </w:t>
      </w:r>
      <w:r w:rsidR="000E29E3" w:rsidRPr="004E6685">
        <w:rPr>
          <w:rFonts w:asciiTheme="minorHAnsi" w:hAnsiTheme="minorHAnsi"/>
        </w:rPr>
        <w:t>awardee’s</w:t>
      </w:r>
      <w:r w:rsidR="00FC52F9" w:rsidRPr="004E6685">
        <w:rPr>
          <w:rFonts w:asciiTheme="minorHAnsi" w:hAnsiTheme="minorHAnsi"/>
        </w:rPr>
        <w:t xml:space="preserve"> judicial remedies</w:t>
      </w:r>
      <w:r w:rsidR="009D4E17" w:rsidRPr="004E6685">
        <w:rPr>
          <w:rFonts w:asciiTheme="minorHAnsi" w:hAnsiTheme="minorHAnsi"/>
        </w:rPr>
        <w:t>, which could take years</w:t>
      </w:r>
      <w:r w:rsidR="00FC52F9" w:rsidRPr="004E6685">
        <w:rPr>
          <w:rFonts w:asciiTheme="minorHAnsi" w:hAnsiTheme="minorHAnsi"/>
        </w:rPr>
        <w:t>.</w:t>
      </w:r>
      <w:r w:rsidR="00382C9A" w:rsidRPr="004E6685">
        <w:rPr>
          <w:rStyle w:val="FootnoteReference"/>
          <w:rFonts w:asciiTheme="minorHAnsi" w:hAnsiTheme="minorHAnsi"/>
        </w:rPr>
        <w:footnoteReference w:id="20"/>
      </w:r>
      <w:r w:rsidR="00FC52F9" w:rsidRPr="004E6685">
        <w:rPr>
          <w:rFonts w:asciiTheme="minorHAnsi" w:hAnsiTheme="minorHAnsi"/>
        </w:rPr>
        <w:t xml:space="preserve">  </w:t>
      </w:r>
    </w:p>
    <w:p w:rsidR="00C34931" w:rsidRPr="004E6685" w:rsidRDefault="00C34931" w:rsidP="00B402BA">
      <w:pPr>
        <w:spacing w:after="0" w:line="240" w:lineRule="auto"/>
        <w:rPr>
          <w:sz w:val="24"/>
          <w:szCs w:val="24"/>
        </w:rPr>
      </w:pPr>
    </w:p>
    <w:p w:rsidR="00247C38" w:rsidRPr="004E6685" w:rsidRDefault="00F21321" w:rsidP="00B402BA">
      <w:pPr>
        <w:spacing w:after="0" w:line="240" w:lineRule="auto"/>
        <w:rPr>
          <w:sz w:val="24"/>
          <w:szCs w:val="24"/>
        </w:rPr>
      </w:pPr>
      <w:r w:rsidRPr="004E6685">
        <w:rPr>
          <w:sz w:val="24"/>
          <w:szCs w:val="24"/>
        </w:rPr>
        <w:t xml:space="preserve">Even if a license were granted to another manufacturer to produce Xtandi, that company would still need to </w:t>
      </w:r>
      <w:r w:rsidR="00247C38" w:rsidRPr="004E6685">
        <w:rPr>
          <w:sz w:val="24"/>
          <w:szCs w:val="24"/>
        </w:rPr>
        <w:t xml:space="preserve">acquire </w:t>
      </w:r>
      <w:r w:rsidRPr="004E6685">
        <w:rPr>
          <w:sz w:val="24"/>
          <w:szCs w:val="24"/>
        </w:rPr>
        <w:t xml:space="preserve">the </w:t>
      </w:r>
      <w:r w:rsidR="00247C38" w:rsidRPr="004E6685">
        <w:rPr>
          <w:sz w:val="24"/>
          <w:szCs w:val="24"/>
        </w:rPr>
        <w:t xml:space="preserve">necessary regulatory </w:t>
      </w:r>
      <w:r w:rsidRPr="004E6685">
        <w:rPr>
          <w:sz w:val="24"/>
          <w:szCs w:val="24"/>
        </w:rPr>
        <w:t>approvals</w:t>
      </w:r>
      <w:r w:rsidR="00247C38" w:rsidRPr="004E6685">
        <w:rPr>
          <w:sz w:val="24"/>
          <w:szCs w:val="24"/>
        </w:rPr>
        <w:t xml:space="preserve"> and </w:t>
      </w:r>
      <w:r w:rsidRPr="004E6685">
        <w:rPr>
          <w:sz w:val="24"/>
          <w:szCs w:val="24"/>
        </w:rPr>
        <w:t xml:space="preserve">to </w:t>
      </w:r>
      <w:r w:rsidR="00247C38" w:rsidRPr="004E6685">
        <w:rPr>
          <w:sz w:val="24"/>
          <w:szCs w:val="24"/>
        </w:rPr>
        <w:t>ramp up manufacturing process</w:t>
      </w:r>
      <w:r w:rsidR="00450435" w:rsidRPr="004E6685">
        <w:rPr>
          <w:sz w:val="24"/>
          <w:szCs w:val="24"/>
        </w:rPr>
        <w:t>es</w:t>
      </w:r>
      <w:r w:rsidR="00247C38" w:rsidRPr="004E6685">
        <w:rPr>
          <w:sz w:val="24"/>
          <w:szCs w:val="24"/>
        </w:rPr>
        <w:t xml:space="preserve">.  </w:t>
      </w:r>
      <w:r w:rsidR="007F32A8">
        <w:rPr>
          <w:sz w:val="24"/>
          <w:szCs w:val="24"/>
        </w:rPr>
        <w:t xml:space="preserve">Note also, that neither the government nor the Federal funding recipient is required to grant a royalty-free license under the march-in authority.  </w:t>
      </w:r>
      <w:r w:rsidR="00C77F39">
        <w:rPr>
          <w:sz w:val="24"/>
          <w:szCs w:val="24"/>
        </w:rPr>
        <w:t>Given all of the potential consequences of exercising march-in rights there is u</w:t>
      </w:r>
      <w:r w:rsidRPr="004E6685">
        <w:rPr>
          <w:sz w:val="24"/>
          <w:szCs w:val="24"/>
        </w:rPr>
        <w:t>ltimately n</w:t>
      </w:r>
      <w:r w:rsidR="00247C38" w:rsidRPr="004E6685">
        <w:rPr>
          <w:sz w:val="24"/>
          <w:szCs w:val="24"/>
        </w:rPr>
        <w:t>o guarantee that the price of the pharmaceutical would be less expensive</w:t>
      </w:r>
      <w:r w:rsidRPr="004E6685">
        <w:rPr>
          <w:sz w:val="24"/>
          <w:szCs w:val="24"/>
        </w:rPr>
        <w:t xml:space="preserve"> than the price set by the current licensee</w:t>
      </w:r>
      <w:r w:rsidR="00247C38" w:rsidRPr="004E6685">
        <w:rPr>
          <w:sz w:val="24"/>
          <w:szCs w:val="24"/>
        </w:rPr>
        <w:t>.</w:t>
      </w:r>
    </w:p>
    <w:p w:rsidR="00DA2D3B" w:rsidRPr="004E6685" w:rsidRDefault="00DA2D3B" w:rsidP="00A47428">
      <w:pPr>
        <w:spacing w:after="0" w:line="240" w:lineRule="auto"/>
        <w:rPr>
          <w:sz w:val="24"/>
          <w:szCs w:val="24"/>
        </w:rPr>
      </w:pPr>
    </w:p>
    <w:p w:rsidR="00DA2D3B" w:rsidRPr="004E6685" w:rsidRDefault="00DA2D3B" w:rsidP="00A47428">
      <w:pPr>
        <w:spacing w:after="0" w:line="240" w:lineRule="auto"/>
        <w:rPr>
          <w:b/>
          <w:sz w:val="24"/>
          <w:szCs w:val="24"/>
          <w:u w:val="single"/>
        </w:rPr>
      </w:pPr>
      <w:r w:rsidRPr="004E6685">
        <w:rPr>
          <w:b/>
          <w:sz w:val="24"/>
          <w:szCs w:val="24"/>
          <w:u w:val="single"/>
        </w:rPr>
        <w:t>What is the NIH position on exercising march-in rights with respect to Xtandi?</w:t>
      </w:r>
    </w:p>
    <w:p w:rsidR="00DA2D3B" w:rsidRPr="004E6685" w:rsidRDefault="00DA2D3B" w:rsidP="00A47428">
      <w:pPr>
        <w:spacing w:after="0" w:line="240" w:lineRule="auto"/>
        <w:rPr>
          <w:b/>
          <w:sz w:val="24"/>
          <w:szCs w:val="24"/>
          <w:u w:val="single"/>
        </w:rPr>
      </w:pPr>
    </w:p>
    <w:p w:rsidR="00DA2D3B" w:rsidRPr="004E6685" w:rsidRDefault="00DA2D3B" w:rsidP="00A47428">
      <w:pPr>
        <w:spacing w:after="0" w:line="240" w:lineRule="auto"/>
        <w:rPr>
          <w:sz w:val="24"/>
          <w:szCs w:val="24"/>
        </w:rPr>
      </w:pPr>
      <w:r w:rsidRPr="004E6685">
        <w:rPr>
          <w:sz w:val="24"/>
          <w:szCs w:val="24"/>
        </w:rPr>
        <w:t xml:space="preserve">NIH responded to KEI </w:t>
      </w:r>
      <w:r w:rsidR="00200C2E" w:rsidRPr="004E6685">
        <w:rPr>
          <w:sz w:val="24"/>
          <w:szCs w:val="24"/>
        </w:rPr>
        <w:t>in a</w:t>
      </w:r>
      <w:r w:rsidRPr="004E6685">
        <w:rPr>
          <w:sz w:val="24"/>
          <w:szCs w:val="24"/>
        </w:rPr>
        <w:t xml:space="preserve"> letter </w:t>
      </w:r>
      <w:r w:rsidR="00200C2E" w:rsidRPr="004E6685">
        <w:rPr>
          <w:sz w:val="24"/>
          <w:szCs w:val="24"/>
        </w:rPr>
        <w:t>dated</w:t>
      </w:r>
      <w:r w:rsidRPr="004E6685">
        <w:rPr>
          <w:sz w:val="24"/>
          <w:szCs w:val="24"/>
        </w:rPr>
        <w:t xml:space="preserve"> </w:t>
      </w:r>
      <w:r w:rsidR="00FA315D">
        <w:rPr>
          <w:sz w:val="24"/>
          <w:szCs w:val="24"/>
        </w:rPr>
        <w:t>June 20</w:t>
      </w:r>
      <w:r w:rsidRPr="004E6685">
        <w:rPr>
          <w:sz w:val="24"/>
          <w:szCs w:val="24"/>
        </w:rPr>
        <w:t>, 2016</w:t>
      </w:r>
      <w:r w:rsidR="00200C2E" w:rsidRPr="004E6685">
        <w:rPr>
          <w:sz w:val="24"/>
          <w:szCs w:val="24"/>
        </w:rPr>
        <w:t>,</w:t>
      </w:r>
      <w:r w:rsidRPr="004E6685">
        <w:rPr>
          <w:sz w:val="24"/>
          <w:szCs w:val="24"/>
        </w:rPr>
        <w:t xml:space="preserve"> denying the request to exercise march-in rights with respect to the drug Xtandi.</w:t>
      </w:r>
      <w:r w:rsidR="000834CF" w:rsidRPr="004E6685">
        <w:rPr>
          <w:sz w:val="24"/>
          <w:szCs w:val="24"/>
        </w:rPr>
        <w:t xml:space="preserve">  </w:t>
      </w:r>
      <w:r w:rsidR="00200C2E" w:rsidRPr="004E6685">
        <w:rPr>
          <w:sz w:val="24"/>
          <w:szCs w:val="24"/>
        </w:rPr>
        <w:t xml:space="preserve">NIH’s position is that practical application has occurred and that the product is broadly available to and in use by the public.  There is no evidence to suggest that the drug is currently or will be in short supply. </w:t>
      </w:r>
      <w:r w:rsidR="00FA315D">
        <w:rPr>
          <w:sz w:val="24"/>
          <w:szCs w:val="24"/>
        </w:rPr>
        <w:t xml:space="preserve"> </w:t>
      </w:r>
      <w:r w:rsidR="00200C2E" w:rsidRPr="004E6685">
        <w:rPr>
          <w:sz w:val="24"/>
          <w:szCs w:val="24"/>
        </w:rPr>
        <w:t>This</w:t>
      </w:r>
      <w:r w:rsidR="000834CF" w:rsidRPr="004E6685">
        <w:rPr>
          <w:sz w:val="24"/>
          <w:szCs w:val="24"/>
        </w:rPr>
        <w:t xml:space="preserve"> position is consistent with the analysis conducted in the prior march-in requests </w:t>
      </w:r>
      <w:r w:rsidR="00200C2E" w:rsidRPr="004E6685">
        <w:rPr>
          <w:sz w:val="24"/>
          <w:szCs w:val="24"/>
        </w:rPr>
        <w:t>NIH</w:t>
      </w:r>
      <w:r w:rsidR="000834CF" w:rsidRPr="004E6685">
        <w:rPr>
          <w:sz w:val="24"/>
          <w:szCs w:val="24"/>
        </w:rPr>
        <w:t xml:space="preserve"> has adjudicated.</w:t>
      </w:r>
      <w:r w:rsidR="00826B99" w:rsidRPr="004E6685">
        <w:rPr>
          <w:sz w:val="24"/>
          <w:szCs w:val="24"/>
        </w:rPr>
        <w:t xml:space="preserve">  NIH has consistently </w:t>
      </w:r>
      <w:r w:rsidR="00826B99" w:rsidRPr="004E6685">
        <w:rPr>
          <w:sz w:val="24"/>
          <w:szCs w:val="24"/>
        </w:rPr>
        <w:lastRenderedPageBreak/>
        <w:t>declined to exercise march-in authority because market dynamics could be affected for all products subject to the provisions of the Bayh-Dole Act.</w:t>
      </w:r>
    </w:p>
    <w:p w:rsidR="000834CF" w:rsidRPr="004E6685" w:rsidRDefault="000834CF" w:rsidP="000834CF">
      <w:pPr>
        <w:spacing w:after="0" w:line="240" w:lineRule="auto"/>
        <w:rPr>
          <w:sz w:val="24"/>
          <w:szCs w:val="24"/>
        </w:rPr>
      </w:pPr>
    </w:p>
    <w:p w:rsidR="00B06BFE" w:rsidRPr="004E6685" w:rsidRDefault="007568DD" w:rsidP="006A35C0">
      <w:pPr>
        <w:spacing w:after="0" w:line="240" w:lineRule="auto"/>
        <w:rPr>
          <w:b/>
          <w:sz w:val="24"/>
          <w:szCs w:val="24"/>
          <w:u w:val="single"/>
        </w:rPr>
      </w:pPr>
      <w:r>
        <w:rPr>
          <w:b/>
          <w:sz w:val="24"/>
          <w:szCs w:val="24"/>
          <w:u w:val="single"/>
        </w:rPr>
        <w:t>Discussion regarding</w:t>
      </w:r>
      <w:r w:rsidR="007715C9" w:rsidRPr="004E6685">
        <w:rPr>
          <w:b/>
          <w:sz w:val="24"/>
          <w:szCs w:val="24"/>
          <w:u w:val="single"/>
        </w:rPr>
        <w:t xml:space="preserve"> use</w:t>
      </w:r>
      <w:r w:rsidR="00EB494A">
        <w:rPr>
          <w:b/>
          <w:sz w:val="24"/>
          <w:szCs w:val="24"/>
          <w:u w:val="single"/>
        </w:rPr>
        <w:t xml:space="preserve"> of</w:t>
      </w:r>
      <w:r w:rsidR="007715C9" w:rsidRPr="004E6685">
        <w:rPr>
          <w:b/>
          <w:sz w:val="24"/>
          <w:szCs w:val="24"/>
          <w:u w:val="single"/>
        </w:rPr>
        <w:t xml:space="preserve"> the march-in authority to control </w:t>
      </w:r>
      <w:r w:rsidR="00EB494A">
        <w:rPr>
          <w:b/>
          <w:sz w:val="24"/>
          <w:szCs w:val="24"/>
          <w:u w:val="single"/>
        </w:rPr>
        <w:t xml:space="preserve">pharmaceutical </w:t>
      </w:r>
      <w:r w:rsidR="007715C9" w:rsidRPr="004E6685">
        <w:rPr>
          <w:b/>
          <w:sz w:val="24"/>
          <w:szCs w:val="24"/>
          <w:u w:val="single"/>
        </w:rPr>
        <w:t>prices</w:t>
      </w:r>
      <w:r w:rsidR="00F75E4F" w:rsidRPr="004E6685">
        <w:rPr>
          <w:b/>
          <w:sz w:val="24"/>
          <w:szCs w:val="24"/>
          <w:u w:val="single"/>
        </w:rPr>
        <w:t xml:space="preserve">  </w:t>
      </w:r>
    </w:p>
    <w:p w:rsidR="00B06BFE" w:rsidRPr="004E6685" w:rsidRDefault="00B06BFE" w:rsidP="006A35C0">
      <w:pPr>
        <w:spacing w:after="0" w:line="240" w:lineRule="auto"/>
        <w:rPr>
          <w:b/>
          <w:sz w:val="24"/>
          <w:szCs w:val="24"/>
        </w:rPr>
      </w:pPr>
    </w:p>
    <w:p w:rsidR="00D96E1C" w:rsidRPr="004E6685" w:rsidRDefault="00C76E06" w:rsidP="006A35C0">
      <w:pPr>
        <w:spacing w:after="0" w:line="240" w:lineRule="auto"/>
        <w:rPr>
          <w:sz w:val="24"/>
          <w:szCs w:val="24"/>
        </w:rPr>
      </w:pPr>
      <w:r w:rsidRPr="004E6685">
        <w:rPr>
          <w:sz w:val="24"/>
          <w:szCs w:val="24"/>
        </w:rPr>
        <w:t xml:space="preserve">NIH has stated </w:t>
      </w:r>
      <w:r w:rsidR="00A004B1" w:rsidRPr="004E6685">
        <w:rPr>
          <w:sz w:val="24"/>
          <w:szCs w:val="24"/>
        </w:rPr>
        <w:t xml:space="preserve">many times that it does not believe that the march-in authority in the Bayh-Dole act was ever intended to address drug pricing; it was </w:t>
      </w:r>
      <w:r w:rsidR="001805E7" w:rsidRPr="004E6685">
        <w:rPr>
          <w:sz w:val="24"/>
          <w:szCs w:val="24"/>
        </w:rPr>
        <w:t>designed</w:t>
      </w:r>
      <w:r w:rsidR="00A004B1" w:rsidRPr="004E6685">
        <w:rPr>
          <w:sz w:val="24"/>
          <w:szCs w:val="24"/>
        </w:rPr>
        <w:t xml:space="preserve"> to address unavailability of drugs due to lack of commercialization</w:t>
      </w:r>
      <w:r w:rsidR="001B755C" w:rsidRPr="004E6685">
        <w:rPr>
          <w:sz w:val="24"/>
          <w:szCs w:val="24"/>
        </w:rPr>
        <w:t xml:space="preserve"> or lack of supply</w:t>
      </w:r>
      <w:r w:rsidR="00A004B1" w:rsidRPr="004E6685">
        <w:rPr>
          <w:sz w:val="24"/>
          <w:szCs w:val="24"/>
        </w:rPr>
        <w:t>.</w:t>
      </w:r>
      <w:r w:rsidR="0072366E" w:rsidRPr="004E6685">
        <w:rPr>
          <w:rStyle w:val="FootnoteReference"/>
          <w:sz w:val="24"/>
          <w:szCs w:val="24"/>
        </w:rPr>
        <w:footnoteReference w:id="21"/>
      </w:r>
      <w:r w:rsidR="00A004B1" w:rsidRPr="004E6685">
        <w:rPr>
          <w:sz w:val="24"/>
          <w:szCs w:val="24"/>
        </w:rPr>
        <w:t xml:space="preserve"> </w:t>
      </w:r>
      <w:r w:rsidR="001D2278" w:rsidRPr="004E6685">
        <w:rPr>
          <w:sz w:val="24"/>
          <w:szCs w:val="24"/>
        </w:rPr>
        <w:t xml:space="preserve">  Certain members of Congress disagree with this interpretation</w:t>
      </w:r>
      <w:r w:rsidR="006F5F36" w:rsidRPr="004E6685">
        <w:rPr>
          <w:sz w:val="24"/>
          <w:szCs w:val="24"/>
        </w:rPr>
        <w:t xml:space="preserve"> and assert that excessive price can become an issue of access</w:t>
      </w:r>
      <w:r w:rsidR="001D2278" w:rsidRPr="004E6685">
        <w:rPr>
          <w:sz w:val="24"/>
          <w:szCs w:val="24"/>
        </w:rPr>
        <w:t xml:space="preserve">. </w:t>
      </w:r>
      <w:r w:rsidR="00A004B1" w:rsidRPr="004E6685">
        <w:rPr>
          <w:sz w:val="24"/>
          <w:szCs w:val="24"/>
        </w:rPr>
        <w:t xml:space="preserve"> NIH believes </w:t>
      </w:r>
      <w:r w:rsidRPr="004E6685">
        <w:rPr>
          <w:sz w:val="24"/>
          <w:szCs w:val="24"/>
        </w:rPr>
        <w:t xml:space="preserve">that </w:t>
      </w:r>
      <w:r w:rsidR="001D2278" w:rsidRPr="004E6685">
        <w:rPr>
          <w:sz w:val="24"/>
          <w:szCs w:val="24"/>
        </w:rPr>
        <w:t xml:space="preserve">the </w:t>
      </w:r>
      <w:r w:rsidRPr="004E6685">
        <w:rPr>
          <w:sz w:val="24"/>
          <w:szCs w:val="24"/>
        </w:rPr>
        <w:t xml:space="preserve">drug pricing is an issue more appropriately left to the </w:t>
      </w:r>
      <w:r w:rsidR="001D2278" w:rsidRPr="004E6685">
        <w:rPr>
          <w:sz w:val="24"/>
          <w:szCs w:val="24"/>
        </w:rPr>
        <w:t>legislature</w:t>
      </w:r>
      <w:r w:rsidRPr="004E6685">
        <w:rPr>
          <w:sz w:val="24"/>
          <w:szCs w:val="24"/>
        </w:rPr>
        <w:t>.</w:t>
      </w:r>
      <w:r w:rsidR="00F75E4F" w:rsidRPr="004E6685">
        <w:rPr>
          <w:sz w:val="24"/>
          <w:szCs w:val="24"/>
        </w:rPr>
        <w:t xml:space="preserve">  </w:t>
      </w:r>
    </w:p>
    <w:p w:rsidR="00D96E1C" w:rsidRPr="004E6685" w:rsidRDefault="00D96E1C" w:rsidP="006A35C0">
      <w:pPr>
        <w:spacing w:after="0" w:line="240" w:lineRule="auto"/>
        <w:rPr>
          <w:sz w:val="24"/>
          <w:szCs w:val="24"/>
        </w:rPr>
      </w:pPr>
    </w:p>
    <w:p w:rsidR="006A35C0" w:rsidRPr="004E6685" w:rsidRDefault="00C80E39" w:rsidP="006A35C0">
      <w:pPr>
        <w:spacing w:after="0" w:line="240" w:lineRule="auto"/>
        <w:rPr>
          <w:sz w:val="24"/>
          <w:szCs w:val="24"/>
        </w:rPr>
      </w:pPr>
      <w:r w:rsidRPr="004E6685">
        <w:rPr>
          <w:sz w:val="24"/>
          <w:szCs w:val="24"/>
        </w:rPr>
        <w:t xml:space="preserve">We also assert that price setting is not a DoD function.  </w:t>
      </w:r>
      <w:r w:rsidR="006A35C0" w:rsidRPr="004E6685">
        <w:rPr>
          <w:sz w:val="24"/>
          <w:szCs w:val="24"/>
        </w:rPr>
        <w:t xml:space="preserve">The </w:t>
      </w:r>
      <w:r w:rsidRPr="004E6685">
        <w:rPr>
          <w:sz w:val="24"/>
          <w:szCs w:val="24"/>
        </w:rPr>
        <w:t>mission</w:t>
      </w:r>
      <w:r w:rsidR="006A35C0" w:rsidRPr="004E6685">
        <w:rPr>
          <w:sz w:val="24"/>
          <w:szCs w:val="24"/>
        </w:rPr>
        <w:t xml:space="preserve"> of the USAMRMC is to responsively and responsibly create, develop, deliver, and sustain medical capabilities for the Warfighter.</w:t>
      </w:r>
      <w:r w:rsidR="007568DD">
        <w:rPr>
          <w:sz w:val="24"/>
          <w:szCs w:val="24"/>
        </w:rPr>
        <w:t xml:space="preserve"> This mission includes development of medical products that can be commercialized so that DoD can purchase these products for the Warfighter on a commercial off-the-shelf basis.  </w:t>
      </w:r>
      <w:r w:rsidR="006A35C0" w:rsidRPr="004E6685">
        <w:rPr>
          <w:sz w:val="24"/>
          <w:szCs w:val="24"/>
        </w:rPr>
        <w:t xml:space="preserve">A side benefit of USAMRMC efforts is that our medical products can often benefit the public at large.  </w:t>
      </w:r>
      <w:r w:rsidR="006A35C0" w:rsidRPr="004E6685">
        <w:rPr>
          <w:rFonts w:cs="Arial"/>
          <w:sz w:val="24"/>
          <w:szCs w:val="24"/>
          <w:lang w:val="en"/>
        </w:rPr>
        <w:t>The DoD’s</w:t>
      </w:r>
      <w:r w:rsidR="00955703" w:rsidRPr="004E6685">
        <w:rPr>
          <w:rFonts w:cs="Arial"/>
          <w:sz w:val="24"/>
          <w:szCs w:val="24"/>
          <w:lang w:val="en"/>
        </w:rPr>
        <w:t xml:space="preserve"> </w:t>
      </w:r>
      <w:r w:rsidR="00B06BFE" w:rsidRPr="004E6685">
        <w:rPr>
          <w:rFonts w:cs="Arial"/>
          <w:sz w:val="24"/>
          <w:szCs w:val="24"/>
          <w:lang w:val="en"/>
        </w:rPr>
        <w:t>ability</w:t>
      </w:r>
      <w:r w:rsidR="006A35C0" w:rsidRPr="004E6685">
        <w:rPr>
          <w:rFonts w:cs="Arial"/>
          <w:sz w:val="24"/>
          <w:szCs w:val="24"/>
          <w:lang w:val="en"/>
        </w:rPr>
        <w:t xml:space="preserve"> to make an informed</w:t>
      </w:r>
      <w:r w:rsidR="006F5F36" w:rsidRPr="004E6685">
        <w:rPr>
          <w:rFonts w:cs="Arial"/>
          <w:sz w:val="24"/>
          <w:szCs w:val="24"/>
          <w:lang w:val="en"/>
        </w:rPr>
        <w:t xml:space="preserve"> </w:t>
      </w:r>
      <w:r w:rsidR="00F422DC" w:rsidRPr="004E6685">
        <w:rPr>
          <w:rFonts w:cs="Arial"/>
          <w:sz w:val="24"/>
          <w:szCs w:val="24"/>
          <w:lang w:val="en"/>
        </w:rPr>
        <w:t xml:space="preserve">and far reaching </w:t>
      </w:r>
      <w:r w:rsidR="006A35C0" w:rsidRPr="004E6685">
        <w:rPr>
          <w:rFonts w:cs="Arial"/>
          <w:sz w:val="24"/>
          <w:szCs w:val="24"/>
          <w:lang w:val="en"/>
        </w:rPr>
        <w:t xml:space="preserve">decision on pricing of pharmaceuticals is </w:t>
      </w:r>
      <w:r w:rsidR="00955703" w:rsidRPr="004E6685">
        <w:rPr>
          <w:rFonts w:cs="Arial"/>
          <w:sz w:val="24"/>
          <w:szCs w:val="24"/>
          <w:lang w:val="en"/>
        </w:rPr>
        <w:t>limited</w:t>
      </w:r>
      <w:r w:rsidR="006A35C0" w:rsidRPr="004E6685">
        <w:rPr>
          <w:rFonts w:cs="Arial"/>
          <w:sz w:val="24"/>
          <w:szCs w:val="24"/>
          <w:lang w:val="en"/>
        </w:rPr>
        <w:t>.</w:t>
      </w:r>
      <w:r w:rsidR="002F1E7F" w:rsidRPr="004E6685">
        <w:rPr>
          <w:rFonts w:cs="Arial"/>
          <w:sz w:val="24"/>
          <w:szCs w:val="24"/>
          <w:lang w:val="en"/>
        </w:rPr>
        <w:t xml:space="preserve"> </w:t>
      </w:r>
      <w:r w:rsidR="0060269E" w:rsidRPr="004E6685">
        <w:rPr>
          <w:rFonts w:cs="Arial"/>
          <w:sz w:val="24"/>
          <w:szCs w:val="24"/>
          <w:lang w:val="en"/>
        </w:rPr>
        <w:t xml:space="preserve"> DoD is unlikely to have the expertise to analyze </w:t>
      </w:r>
      <w:r w:rsidR="00540197" w:rsidRPr="004E6685">
        <w:rPr>
          <w:rFonts w:cs="Arial"/>
          <w:sz w:val="24"/>
          <w:szCs w:val="24"/>
          <w:lang w:val="en"/>
        </w:rPr>
        <w:t xml:space="preserve">the economics of </w:t>
      </w:r>
      <w:r w:rsidR="0060269E" w:rsidRPr="004E6685">
        <w:rPr>
          <w:rFonts w:cs="Arial"/>
          <w:sz w:val="24"/>
          <w:szCs w:val="24"/>
          <w:lang w:val="en"/>
        </w:rPr>
        <w:t xml:space="preserve">private sector pharmaceutical pricing.  </w:t>
      </w:r>
      <w:r w:rsidR="002F1E7F" w:rsidRPr="004E6685">
        <w:rPr>
          <w:rFonts w:cs="Arial"/>
          <w:sz w:val="24"/>
          <w:szCs w:val="24"/>
          <w:lang w:val="en"/>
        </w:rPr>
        <w:t xml:space="preserve"> An evaluation of disparate pricing between products sold in the U.S. and in foreign countries and a determination on the equities of pricing is also outside the realm of responsibility</w:t>
      </w:r>
      <w:r w:rsidR="004F18DF" w:rsidRPr="004E6685">
        <w:rPr>
          <w:rFonts w:cs="Arial"/>
          <w:sz w:val="24"/>
          <w:szCs w:val="24"/>
          <w:lang w:val="en"/>
        </w:rPr>
        <w:t xml:space="preserve"> and interest</w:t>
      </w:r>
      <w:r w:rsidR="002F1E7F" w:rsidRPr="004E6685">
        <w:rPr>
          <w:rFonts w:cs="Arial"/>
          <w:sz w:val="24"/>
          <w:szCs w:val="24"/>
          <w:lang w:val="en"/>
        </w:rPr>
        <w:t xml:space="preserve"> for DoD.</w:t>
      </w:r>
    </w:p>
    <w:p w:rsidR="00C80E39" w:rsidRPr="004E6685" w:rsidRDefault="00C80E39" w:rsidP="00B402BA">
      <w:pPr>
        <w:spacing w:after="0" w:line="240" w:lineRule="auto"/>
        <w:rPr>
          <w:sz w:val="24"/>
          <w:szCs w:val="24"/>
        </w:rPr>
      </w:pPr>
    </w:p>
    <w:p w:rsidR="00C80E39" w:rsidRPr="004E6685" w:rsidRDefault="001B755C" w:rsidP="00B402BA">
      <w:pPr>
        <w:spacing w:after="0" w:line="240" w:lineRule="auto"/>
        <w:rPr>
          <w:sz w:val="24"/>
          <w:szCs w:val="24"/>
        </w:rPr>
      </w:pPr>
      <w:r w:rsidRPr="007F32A8">
        <w:rPr>
          <w:sz w:val="24"/>
          <w:szCs w:val="24"/>
        </w:rPr>
        <w:t>The Honorable Birch Bayh, one of the drafters of the Bayh-Dole Act, has stated that price control was never the intent of the march-in authority.  March-in rights were provided as a tool for the government in the event that a licensee might want to suppress</w:t>
      </w:r>
      <w:r w:rsidR="00FD1A06" w:rsidRPr="007F32A8">
        <w:rPr>
          <w:sz w:val="24"/>
          <w:szCs w:val="24"/>
        </w:rPr>
        <w:t xml:space="preserve"> Federally funded</w:t>
      </w:r>
      <w:r w:rsidRPr="007F32A8">
        <w:rPr>
          <w:sz w:val="24"/>
          <w:szCs w:val="24"/>
        </w:rPr>
        <w:t xml:space="preserve"> technology that threatened or competed with existing products.</w:t>
      </w:r>
      <w:r w:rsidR="00C0766E" w:rsidRPr="007F32A8">
        <w:rPr>
          <w:sz w:val="24"/>
          <w:szCs w:val="24"/>
        </w:rPr>
        <w:t xml:space="preserve">  The drafter’s intent was to ensure that licensees were making </w:t>
      </w:r>
      <w:r w:rsidR="009176C9" w:rsidRPr="007F32A8">
        <w:rPr>
          <w:sz w:val="24"/>
          <w:szCs w:val="24"/>
        </w:rPr>
        <w:t>reasonable</w:t>
      </w:r>
      <w:r w:rsidR="00C0766E" w:rsidRPr="007F32A8">
        <w:rPr>
          <w:sz w:val="24"/>
          <w:szCs w:val="24"/>
        </w:rPr>
        <w:t xml:space="preserve"> efforts to bring products to market; if efforts to commercialize were insufficient</w:t>
      </w:r>
      <w:r w:rsidR="00FD1A06" w:rsidRPr="007F32A8">
        <w:rPr>
          <w:sz w:val="24"/>
          <w:szCs w:val="24"/>
        </w:rPr>
        <w:t xml:space="preserve"> or ineffective</w:t>
      </w:r>
      <w:r w:rsidR="00C0766E" w:rsidRPr="007F32A8">
        <w:rPr>
          <w:sz w:val="24"/>
          <w:szCs w:val="24"/>
        </w:rPr>
        <w:t>, the government could step in and require other companies be licensed.  Likewise, if the licensee could not satisfy health and safety requirements, another company could be licensed to produce the products.</w:t>
      </w:r>
      <w:r w:rsidR="00C0766E" w:rsidRPr="007F32A8">
        <w:rPr>
          <w:rStyle w:val="FootnoteReference"/>
          <w:sz w:val="24"/>
          <w:szCs w:val="24"/>
        </w:rPr>
        <w:footnoteReference w:id="22"/>
      </w:r>
    </w:p>
    <w:p w:rsidR="00ED76CE" w:rsidRPr="004E6685" w:rsidRDefault="00ED76CE" w:rsidP="00B402BA">
      <w:pPr>
        <w:spacing w:after="0" w:line="240" w:lineRule="auto"/>
        <w:rPr>
          <w:sz w:val="24"/>
          <w:szCs w:val="24"/>
        </w:rPr>
      </w:pPr>
    </w:p>
    <w:p w:rsidR="00ED76CE" w:rsidRPr="004E6685" w:rsidRDefault="00ED76CE" w:rsidP="00ED76CE">
      <w:pPr>
        <w:spacing w:after="0" w:line="240" w:lineRule="auto"/>
        <w:rPr>
          <w:sz w:val="24"/>
          <w:szCs w:val="24"/>
        </w:rPr>
      </w:pPr>
      <w:r w:rsidRPr="004E6685">
        <w:rPr>
          <w:sz w:val="24"/>
          <w:szCs w:val="24"/>
        </w:rPr>
        <w:t>The march-in authority is available to all federal agencies and applies to all technologies. But because of the dual-use nature of DoD’s biological inventions, such inventions may be more likely to be the subject of continuing requests for government intervention regarding pricing.</w:t>
      </w:r>
      <w:r w:rsidR="001B479B" w:rsidRPr="004E6685">
        <w:rPr>
          <w:sz w:val="24"/>
          <w:szCs w:val="24"/>
        </w:rPr>
        <w:t xml:space="preserve">  Congress could </w:t>
      </w:r>
      <w:r w:rsidR="007568DD">
        <w:rPr>
          <w:sz w:val="24"/>
          <w:szCs w:val="24"/>
        </w:rPr>
        <w:t>choose</w:t>
      </w:r>
      <w:r w:rsidR="001B479B" w:rsidRPr="004E6685">
        <w:rPr>
          <w:sz w:val="24"/>
          <w:szCs w:val="24"/>
        </w:rPr>
        <w:t xml:space="preserve"> to amend the Bayh-Dole Act to include a reasonable pricing requirement but there would be difficulty in defining a “reasonable” price.</w:t>
      </w:r>
      <w:r w:rsidR="0060269E" w:rsidRPr="004E6685">
        <w:rPr>
          <w:sz w:val="24"/>
          <w:szCs w:val="24"/>
        </w:rPr>
        <w:t xml:space="preserve"> </w:t>
      </w:r>
      <w:r w:rsidR="007568DD">
        <w:rPr>
          <w:sz w:val="24"/>
          <w:szCs w:val="24"/>
        </w:rPr>
        <w:t xml:space="preserve"> </w:t>
      </w:r>
      <w:r w:rsidR="007568DD" w:rsidRPr="004E6685">
        <w:rPr>
          <w:sz w:val="24"/>
          <w:szCs w:val="24"/>
        </w:rPr>
        <w:t xml:space="preserve">Such an amendment </w:t>
      </w:r>
      <w:r w:rsidR="007568DD">
        <w:rPr>
          <w:sz w:val="24"/>
          <w:szCs w:val="24"/>
        </w:rPr>
        <w:t xml:space="preserve">might achieve a short term goal but </w:t>
      </w:r>
      <w:r w:rsidR="007568DD" w:rsidRPr="004E6685">
        <w:rPr>
          <w:sz w:val="24"/>
          <w:szCs w:val="24"/>
        </w:rPr>
        <w:t>would not alleviate the possible consequences of price setting on Federal technology transfer goals</w:t>
      </w:r>
      <w:r w:rsidR="007568DD">
        <w:rPr>
          <w:sz w:val="24"/>
          <w:szCs w:val="24"/>
        </w:rPr>
        <w:t xml:space="preserve"> and the U.S. economy</w:t>
      </w:r>
      <w:r w:rsidR="007568DD" w:rsidRPr="00B82181">
        <w:rPr>
          <w:sz w:val="24"/>
          <w:szCs w:val="24"/>
        </w:rPr>
        <w:t>.</w:t>
      </w:r>
      <w:r w:rsidR="006A371F" w:rsidRPr="00B82181">
        <w:rPr>
          <w:sz w:val="24"/>
          <w:szCs w:val="24"/>
        </w:rPr>
        <w:t xml:space="preserve">  </w:t>
      </w:r>
      <w:r w:rsidR="007568DD" w:rsidRPr="00B82181">
        <w:rPr>
          <w:sz w:val="24"/>
          <w:szCs w:val="24"/>
        </w:rPr>
        <w:t>In fact, NIH attempt</w:t>
      </w:r>
      <w:r w:rsidR="00B6030B" w:rsidRPr="00B82181">
        <w:rPr>
          <w:sz w:val="24"/>
          <w:szCs w:val="24"/>
        </w:rPr>
        <w:t>ed</w:t>
      </w:r>
      <w:r w:rsidR="007568DD" w:rsidRPr="00B82181">
        <w:rPr>
          <w:sz w:val="24"/>
          <w:szCs w:val="24"/>
        </w:rPr>
        <w:t xml:space="preserve"> to </w:t>
      </w:r>
      <w:r w:rsidR="00B6030B" w:rsidRPr="00B82181">
        <w:rPr>
          <w:sz w:val="24"/>
          <w:szCs w:val="24"/>
        </w:rPr>
        <w:t xml:space="preserve">include a </w:t>
      </w:r>
      <w:r w:rsidR="00B6030B" w:rsidRPr="00B82181">
        <w:rPr>
          <w:sz w:val="24"/>
          <w:szCs w:val="24"/>
        </w:rPr>
        <w:lastRenderedPageBreak/>
        <w:t xml:space="preserve">“reasonable pricing” requirement in collaboration agreements </w:t>
      </w:r>
      <w:r w:rsidR="007568DD" w:rsidRPr="00B82181">
        <w:rPr>
          <w:sz w:val="24"/>
          <w:szCs w:val="24"/>
        </w:rPr>
        <w:t xml:space="preserve">but </w:t>
      </w:r>
      <w:r w:rsidR="00B6030B" w:rsidRPr="00B82181">
        <w:rPr>
          <w:sz w:val="24"/>
          <w:szCs w:val="24"/>
        </w:rPr>
        <w:t xml:space="preserve">later </w:t>
      </w:r>
      <w:r w:rsidR="007568DD" w:rsidRPr="00B82181">
        <w:rPr>
          <w:sz w:val="24"/>
          <w:szCs w:val="24"/>
        </w:rPr>
        <w:t xml:space="preserve">abandoned </w:t>
      </w:r>
      <w:r w:rsidR="00B6030B" w:rsidRPr="00B82181">
        <w:rPr>
          <w:sz w:val="24"/>
          <w:szCs w:val="24"/>
        </w:rPr>
        <w:t>its use.</w:t>
      </w:r>
      <w:r w:rsidR="0060269E" w:rsidRPr="004E6685">
        <w:rPr>
          <w:sz w:val="24"/>
          <w:szCs w:val="24"/>
        </w:rPr>
        <w:t xml:space="preserve"> </w:t>
      </w:r>
      <w:r w:rsidR="00B6030B">
        <w:rPr>
          <w:sz w:val="24"/>
          <w:szCs w:val="24"/>
        </w:rPr>
        <w:t>The clause did not provide more protection for consumers, instead, it deterred industry from collaborating with NIH scientists.</w:t>
      </w:r>
      <w:r w:rsidR="00B6030B">
        <w:rPr>
          <w:rStyle w:val="FootnoteReference"/>
          <w:sz w:val="24"/>
          <w:szCs w:val="24"/>
        </w:rPr>
        <w:footnoteReference w:id="23"/>
      </w:r>
      <w:r w:rsidR="00B6030B">
        <w:rPr>
          <w:sz w:val="24"/>
          <w:szCs w:val="24"/>
        </w:rPr>
        <w:t xml:space="preserve">  </w:t>
      </w:r>
    </w:p>
    <w:p w:rsidR="00C80E39" w:rsidRPr="004E6685" w:rsidRDefault="00C80E39" w:rsidP="00B402BA">
      <w:pPr>
        <w:spacing w:after="0" w:line="240" w:lineRule="auto"/>
        <w:rPr>
          <w:sz w:val="24"/>
          <w:szCs w:val="24"/>
        </w:rPr>
      </w:pPr>
    </w:p>
    <w:p w:rsidR="00D67A97" w:rsidRPr="004E6685" w:rsidRDefault="00D67A97" w:rsidP="00B402BA">
      <w:pPr>
        <w:spacing w:after="0" w:line="240" w:lineRule="auto"/>
        <w:rPr>
          <w:b/>
          <w:sz w:val="24"/>
          <w:szCs w:val="24"/>
          <w:u w:val="single"/>
        </w:rPr>
      </w:pPr>
      <w:r w:rsidRPr="004E6685">
        <w:rPr>
          <w:b/>
          <w:sz w:val="24"/>
          <w:szCs w:val="24"/>
          <w:u w:val="single"/>
        </w:rPr>
        <w:t>Conclusion</w:t>
      </w:r>
    </w:p>
    <w:p w:rsidR="00D67A97" w:rsidRPr="004E6685" w:rsidRDefault="00D67A97" w:rsidP="00D67A97">
      <w:pPr>
        <w:spacing w:after="0" w:line="240" w:lineRule="auto"/>
        <w:rPr>
          <w:b/>
          <w:sz w:val="24"/>
          <w:szCs w:val="24"/>
          <w:u w:val="single"/>
        </w:rPr>
      </w:pPr>
    </w:p>
    <w:p w:rsidR="00AD71B5" w:rsidRPr="004E6685" w:rsidRDefault="002F1E7F" w:rsidP="00AD71B5">
      <w:pPr>
        <w:spacing w:after="0" w:line="240" w:lineRule="auto"/>
        <w:rPr>
          <w:sz w:val="24"/>
          <w:szCs w:val="24"/>
        </w:rPr>
      </w:pPr>
      <w:r w:rsidRPr="004E6685">
        <w:rPr>
          <w:sz w:val="24"/>
          <w:szCs w:val="24"/>
        </w:rPr>
        <w:t xml:space="preserve">Xtandi is </w:t>
      </w:r>
      <w:r w:rsidR="00A67790">
        <w:rPr>
          <w:sz w:val="24"/>
          <w:szCs w:val="24"/>
        </w:rPr>
        <w:t xml:space="preserve">FDA approved and </w:t>
      </w:r>
      <w:r w:rsidRPr="004E6685">
        <w:rPr>
          <w:sz w:val="24"/>
          <w:szCs w:val="24"/>
        </w:rPr>
        <w:t xml:space="preserve">available for use for the treatment of </w:t>
      </w:r>
      <w:r w:rsidR="004F18DF" w:rsidRPr="004E6685">
        <w:rPr>
          <w:sz w:val="24"/>
          <w:szCs w:val="24"/>
        </w:rPr>
        <w:t>prostate cancer.</w:t>
      </w:r>
      <w:r w:rsidRPr="004E6685">
        <w:rPr>
          <w:sz w:val="24"/>
          <w:szCs w:val="24"/>
        </w:rPr>
        <w:t xml:space="preserve">  It is actively market</w:t>
      </w:r>
      <w:r w:rsidR="004F18DF" w:rsidRPr="004E6685">
        <w:rPr>
          <w:sz w:val="24"/>
          <w:szCs w:val="24"/>
        </w:rPr>
        <w:t>ed</w:t>
      </w:r>
      <w:r w:rsidRPr="004E6685">
        <w:rPr>
          <w:sz w:val="24"/>
          <w:szCs w:val="24"/>
        </w:rPr>
        <w:t xml:space="preserve"> by </w:t>
      </w:r>
      <w:r w:rsidR="004F18DF" w:rsidRPr="004E6685">
        <w:rPr>
          <w:sz w:val="24"/>
          <w:szCs w:val="24"/>
        </w:rPr>
        <w:t>Astellas</w:t>
      </w:r>
      <w:r w:rsidRPr="004E6685">
        <w:rPr>
          <w:sz w:val="24"/>
          <w:szCs w:val="24"/>
        </w:rPr>
        <w:t xml:space="preserve"> and prescribed by physicians.  This drug has achieved practical application as required by the Bayh-Dole Act.</w:t>
      </w:r>
      <w:r w:rsidR="004F18DF" w:rsidRPr="004E6685">
        <w:rPr>
          <w:sz w:val="24"/>
          <w:szCs w:val="24"/>
        </w:rPr>
        <w:t xml:space="preserve">  </w:t>
      </w:r>
      <w:r w:rsidR="00A67790">
        <w:rPr>
          <w:sz w:val="24"/>
          <w:szCs w:val="24"/>
        </w:rPr>
        <w:t>KEI argues that</w:t>
      </w:r>
      <w:r w:rsidR="004F18DF" w:rsidRPr="004E6685">
        <w:rPr>
          <w:sz w:val="24"/>
          <w:szCs w:val="24"/>
        </w:rPr>
        <w:t xml:space="preserve"> march-in authority should be utilized by the government in an attempt to lower the price of the drug</w:t>
      </w:r>
      <w:r w:rsidR="00A67790">
        <w:rPr>
          <w:sz w:val="24"/>
          <w:szCs w:val="24"/>
        </w:rPr>
        <w:t xml:space="preserve"> but they have not presented</w:t>
      </w:r>
      <w:r w:rsidR="004F18DF" w:rsidRPr="004E6685">
        <w:rPr>
          <w:sz w:val="24"/>
          <w:szCs w:val="24"/>
        </w:rPr>
        <w:t xml:space="preserve"> evidence that the price of products was intended to be a component</w:t>
      </w:r>
      <w:r w:rsidR="00AD71B5" w:rsidRPr="004E6685">
        <w:rPr>
          <w:sz w:val="24"/>
          <w:szCs w:val="24"/>
        </w:rPr>
        <w:t xml:space="preserve"> of “reasonable terms”</w:t>
      </w:r>
      <w:r w:rsidR="00A67790">
        <w:rPr>
          <w:sz w:val="24"/>
          <w:szCs w:val="24"/>
        </w:rPr>
        <w:t xml:space="preserve"> </w:t>
      </w:r>
      <w:r w:rsidR="00A67790" w:rsidRPr="00A67790">
        <w:rPr>
          <w:sz w:val="24"/>
          <w:szCs w:val="24"/>
        </w:rPr>
        <w:t>under</w:t>
      </w:r>
      <w:r w:rsidR="00A67790">
        <w:rPr>
          <w:sz w:val="24"/>
          <w:szCs w:val="24"/>
        </w:rPr>
        <w:t xml:space="preserve"> the march-in authority.</w:t>
      </w:r>
      <w:r w:rsidR="00AD71B5" w:rsidRPr="004E6685">
        <w:rPr>
          <w:sz w:val="24"/>
          <w:szCs w:val="24"/>
        </w:rPr>
        <w:t xml:space="preserve">  Instead, Senator Bayh’s testimony regarding the legislative history of the Bayh-Dole Act contradicts the idea that march-in rights were intended to be used to effect price controls.  </w:t>
      </w:r>
      <w:r w:rsidR="00A67790">
        <w:rPr>
          <w:sz w:val="24"/>
          <w:szCs w:val="24"/>
        </w:rPr>
        <w:t xml:space="preserve">Although expensive, the cost for a course of treatment </w:t>
      </w:r>
      <w:r w:rsidR="00336D2E">
        <w:rPr>
          <w:sz w:val="24"/>
          <w:szCs w:val="24"/>
        </w:rPr>
        <w:t xml:space="preserve">with Xtandi </w:t>
      </w:r>
      <w:r w:rsidR="00A67790">
        <w:rPr>
          <w:sz w:val="24"/>
          <w:szCs w:val="24"/>
        </w:rPr>
        <w:t xml:space="preserve">is similar to the cost of alternative treatments.  </w:t>
      </w:r>
      <w:r w:rsidR="00AD71B5" w:rsidRPr="004E6685">
        <w:rPr>
          <w:sz w:val="24"/>
          <w:szCs w:val="24"/>
        </w:rPr>
        <w:t>USAMRMC has not received or discovered information that would lead us to recommend initiating a march-in proceeding with respect to Xtandi.  For that reason, KEI’s request to DoD to exercise march-in rights should be denied.</w:t>
      </w:r>
    </w:p>
    <w:p w:rsidR="002F1E7F" w:rsidRPr="004E6685" w:rsidRDefault="002F1E7F" w:rsidP="00D67A97">
      <w:pPr>
        <w:spacing w:after="0" w:line="240" w:lineRule="auto"/>
        <w:rPr>
          <w:sz w:val="24"/>
          <w:szCs w:val="24"/>
        </w:rPr>
      </w:pPr>
    </w:p>
    <w:p w:rsidR="00D67A97" w:rsidRDefault="000E2F15" w:rsidP="000E2F15">
      <w:pPr>
        <w:spacing w:after="0" w:line="240" w:lineRule="auto"/>
        <w:jc w:val="center"/>
        <w:rPr>
          <w:sz w:val="24"/>
          <w:szCs w:val="24"/>
        </w:rPr>
      </w:pPr>
      <w:r>
        <w:rPr>
          <w:sz w:val="24"/>
          <w:szCs w:val="24"/>
        </w:rPr>
        <w:t>LIST OF APPENDICES</w:t>
      </w:r>
    </w:p>
    <w:p w:rsidR="000E2F15" w:rsidRPr="004E6685" w:rsidRDefault="000E2F15" w:rsidP="00B402BA">
      <w:pPr>
        <w:spacing w:after="0" w:line="240" w:lineRule="auto"/>
        <w:rPr>
          <w:sz w:val="24"/>
          <w:szCs w:val="24"/>
        </w:rPr>
      </w:pPr>
    </w:p>
    <w:p w:rsidR="006B1615" w:rsidRDefault="00275215" w:rsidP="00B402BA">
      <w:pPr>
        <w:spacing w:after="0" w:line="240" w:lineRule="auto"/>
        <w:rPr>
          <w:sz w:val="24"/>
          <w:szCs w:val="24"/>
        </w:rPr>
      </w:pPr>
      <w:r w:rsidRPr="004E6685">
        <w:rPr>
          <w:sz w:val="24"/>
          <w:szCs w:val="24"/>
        </w:rPr>
        <w:t xml:space="preserve">APPENDIX A.  </w:t>
      </w:r>
      <w:r w:rsidR="0029121E">
        <w:rPr>
          <w:sz w:val="24"/>
          <w:szCs w:val="24"/>
        </w:rPr>
        <w:t>NIH Response And Copies of Letter Submitted by Congressional Members</w:t>
      </w:r>
    </w:p>
    <w:p w:rsidR="0029121E" w:rsidRDefault="0029121E" w:rsidP="004A5EDE">
      <w:pPr>
        <w:pBdr>
          <w:bottom w:val="single" w:sz="12" w:space="18" w:color="auto"/>
        </w:pBdr>
        <w:spacing w:after="0" w:line="240" w:lineRule="auto"/>
        <w:rPr>
          <w:sz w:val="24"/>
          <w:szCs w:val="24"/>
        </w:rPr>
      </w:pPr>
      <w:r>
        <w:rPr>
          <w:sz w:val="24"/>
          <w:szCs w:val="24"/>
        </w:rPr>
        <w:t>APPENDIX B</w:t>
      </w:r>
      <w:r w:rsidRPr="004E6685">
        <w:rPr>
          <w:sz w:val="24"/>
          <w:szCs w:val="24"/>
        </w:rPr>
        <w:t>.  A discussion of the Bayh-Dole Act.</w:t>
      </w:r>
    </w:p>
    <w:p w:rsidR="0029121E" w:rsidRDefault="0029121E" w:rsidP="004A5EDE">
      <w:pPr>
        <w:pBdr>
          <w:bottom w:val="single" w:sz="12" w:space="18" w:color="auto"/>
        </w:pBdr>
        <w:spacing w:after="0" w:line="240" w:lineRule="auto"/>
        <w:rPr>
          <w:sz w:val="24"/>
          <w:szCs w:val="24"/>
        </w:rPr>
      </w:pPr>
      <w:r>
        <w:rPr>
          <w:sz w:val="24"/>
          <w:szCs w:val="24"/>
        </w:rPr>
        <w:t>APPENDIX C</w:t>
      </w:r>
      <w:r w:rsidRPr="004E6685">
        <w:rPr>
          <w:sz w:val="24"/>
          <w:szCs w:val="24"/>
        </w:rPr>
        <w:t xml:space="preserve">.  </w:t>
      </w:r>
      <w:proofErr w:type="gramStart"/>
      <w:r>
        <w:rPr>
          <w:sz w:val="24"/>
          <w:szCs w:val="24"/>
        </w:rPr>
        <w:t xml:space="preserve">Information on Petitions to </w:t>
      </w:r>
      <w:r w:rsidR="00D80E57">
        <w:rPr>
          <w:sz w:val="24"/>
          <w:szCs w:val="24"/>
        </w:rPr>
        <w:t xml:space="preserve">and Determinations by </w:t>
      </w:r>
      <w:r w:rsidRPr="004E6685">
        <w:rPr>
          <w:sz w:val="24"/>
          <w:szCs w:val="24"/>
        </w:rPr>
        <w:t xml:space="preserve">NIH </w:t>
      </w:r>
      <w:r w:rsidR="00D80E57">
        <w:rPr>
          <w:sz w:val="24"/>
          <w:szCs w:val="24"/>
        </w:rPr>
        <w:t>Regarding</w:t>
      </w:r>
      <w:r>
        <w:rPr>
          <w:sz w:val="24"/>
          <w:szCs w:val="24"/>
        </w:rPr>
        <w:t xml:space="preserve"> Exercise March-in R</w:t>
      </w:r>
      <w:r w:rsidR="00D80E57">
        <w:rPr>
          <w:sz w:val="24"/>
          <w:szCs w:val="24"/>
        </w:rPr>
        <w:t>ights.</w:t>
      </w:r>
      <w:proofErr w:type="gramEnd"/>
    </w:p>
    <w:p w:rsidR="0008175C" w:rsidRDefault="0008175C" w:rsidP="004A5EDE">
      <w:pPr>
        <w:pBdr>
          <w:bottom w:val="single" w:sz="12" w:space="18" w:color="auto"/>
        </w:pBdr>
        <w:spacing w:after="0" w:line="240" w:lineRule="auto"/>
        <w:rPr>
          <w:sz w:val="24"/>
          <w:szCs w:val="24"/>
        </w:rPr>
      </w:pPr>
      <w:proofErr w:type="gramStart"/>
      <w:r>
        <w:rPr>
          <w:sz w:val="24"/>
          <w:szCs w:val="24"/>
        </w:rPr>
        <w:t>APPENDIX D.</w:t>
      </w:r>
      <w:proofErr w:type="gramEnd"/>
      <w:r>
        <w:rPr>
          <w:sz w:val="24"/>
          <w:szCs w:val="24"/>
        </w:rPr>
        <w:t xml:space="preserve">  Request </w:t>
      </w:r>
      <w:r w:rsidR="00364838">
        <w:rPr>
          <w:sz w:val="24"/>
          <w:szCs w:val="24"/>
        </w:rPr>
        <w:t xml:space="preserve">of </w:t>
      </w:r>
      <w:r w:rsidR="00364838" w:rsidRPr="004E6685">
        <w:rPr>
          <w:sz w:val="24"/>
          <w:szCs w:val="24"/>
        </w:rPr>
        <w:t>Knowledge Ecology International (KEI) and The Union for Affordable Cancer Treatment (UACT)</w:t>
      </w:r>
      <w:r w:rsidR="0005043D">
        <w:rPr>
          <w:sz w:val="24"/>
          <w:szCs w:val="24"/>
        </w:rPr>
        <w:t xml:space="preserve"> with OTSG and USAMRMC Taskers.</w:t>
      </w:r>
    </w:p>
    <w:p w:rsidR="00207AC4" w:rsidRDefault="000E2F15" w:rsidP="004A5EDE">
      <w:pPr>
        <w:pBdr>
          <w:bottom w:val="single" w:sz="12" w:space="18" w:color="auto"/>
        </w:pBdr>
        <w:spacing w:after="0" w:line="240" w:lineRule="auto"/>
        <w:rPr>
          <w:sz w:val="24"/>
          <w:szCs w:val="24"/>
        </w:rPr>
      </w:pPr>
      <w:r>
        <w:rPr>
          <w:sz w:val="24"/>
          <w:szCs w:val="24"/>
        </w:rPr>
        <w:t>APPENDIX E.</w:t>
      </w:r>
      <w:r w:rsidRPr="004E6685">
        <w:rPr>
          <w:sz w:val="24"/>
          <w:szCs w:val="24"/>
        </w:rPr>
        <w:t xml:space="preserve">  Applicable law.</w:t>
      </w:r>
    </w:p>
    <w:p w:rsidR="00207AC4" w:rsidRDefault="00207AC4" w:rsidP="004A5EDE">
      <w:pPr>
        <w:pBdr>
          <w:bottom w:val="single" w:sz="12" w:space="18" w:color="auto"/>
        </w:pBdr>
        <w:spacing w:after="0" w:line="240" w:lineRule="auto"/>
      </w:pPr>
      <w:r>
        <w:rPr>
          <w:sz w:val="24"/>
          <w:szCs w:val="24"/>
        </w:rPr>
        <w:t>APPENDIX F.</w:t>
      </w:r>
      <w:r w:rsidRPr="004E6685">
        <w:rPr>
          <w:sz w:val="24"/>
          <w:szCs w:val="24"/>
        </w:rPr>
        <w:t xml:space="preserve">  </w:t>
      </w:r>
      <w:r>
        <w:t>National Economic Impacts from DoD License Agreements With U.S. Industry 2000-2014, Submited by TechLink, Montana State University, and Business Research Division of Leeds School of Business, University of Colorado.</w:t>
      </w:r>
    </w:p>
    <w:p w:rsidR="00FA315D" w:rsidRDefault="00A83757" w:rsidP="004A5EDE">
      <w:pPr>
        <w:pBdr>
          <w:bottom w:val="single" w:sz="12" w:space="18" w:color="auto"/>
        </w:pBdr>
        <w:spacing w:after="0" w:line="240" w:lineRule="auto"/>
      </w:pPr>
      <w:r>
        <w:t>Appendix G</w:t>
      </w:r>
      <w:r w:rsidR="00FA315D">
        <w:t>.</w:t>
      </w:r>
      <w:r>
        <w:t xml:space="preserve"> GAO Report 09-742, Federal Research:  Information on the Government’s Right to Assert Ownership Control over Federally Funded Inventions</w:t>
      </w:r>
    </w:p>
    <w:p w:rsidR="004F5D93" w:rsidRPr="004E6685" w:rsidRDefault="000535CE" w:rsidP="00B833B9">
      <w:pPr>
        <w:pBdr>
          <w:bottom w:val="single" w:sz="12" w:space="18" w:color="auto"/>
        </w:pBdr>
        <w:spacing w:after="0" w:line="240" w:lineRule="auto"/>
        <w:rPr>
          <w:sz w:val="24"/>
          <w:szCs w:val="24"/>
        </w:rPr>
      </w:pPr>
      <w:r>
        <w:t>Appendix H. Written S</w:t>
      </w:r>
      <w:r w:rsidR="00FA315D">
        <w:t>tatement of Senator Birch Bayh to the National Ins</w:t>
      </w:r>
      <w:r w:rsidR="00D80E57">
        <w:t>titutes of Health, May 25, 2004 and</w:t>
      </w:r>
      <w:r w:rsidR="00FA315D">
        <w:t xml:space="preserve"> </w:t>
      </w:r>
      <w:r w:rsidR="00D80E57">
        <w:t xml:space="preserve">“Our Law Helps Patients Get New Drugs Sooner, </w:t>
      </w:r>
      <w:proofErr w:type="gramStart"/>
      <w:r w:rsidR="00D80E57">
        <w:t>The</w:t>
      </w:r>
      <w:proofErr w:type="gramEnd"/>
      <w:r w:rsidR="00D80E57">
        <w:t xml:space="preserve"> Washington Post, April 11, 2002.</w:t>
      </w:r>
    </w:p>
    <w:sectPr w:rsidR="004F5D93" w:rsidRPr="004E66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C4E" w:rsidRDefault="00797C4E" w:rsidP="00724350">
      <w:pPr>
        <w:spacing w:after="0" w:line="240" w:lineRule="auto"/>
      </w:pPr>
      <w:r>
        <w:separator/>
      </w:r>
    </w:p>
  </w:endnote>
  <w:endnote w:type="continuationSeparator" w:id="0">
    <w:p w:rsidR="00797C4E" w:rsidRDefault="00797C4E" w:rsidP="0072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CLOO M+ Century">
    <w:altName w:val="Century"/>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72127"/>
      <w:docPartObj>
        <w:docPartGallery w:val="Page Numbers (Bottom of Page)"/>
        <w:docPartUnique/>
      </w:docPartObj>
    </w:sdtPr>
    <w:sdtEndPr>
      <w:rPr>
        <w:noProof/>
      </w:rPr>
    </w:sdtEndPr>
    <w:sdtContent>
      <w:p w:rsidR="004C67B7" w:rsidRDefault="004C67B7">
        <w:pPr>
          <w:pStyle w:val="Footer"/>
          <w:jc w:val="center"/>
        </w:pPr>
        <w:r>
          <w:fldChar w:fldCharType="begin"/>
        </w:r>
        <w:r>
          <w:instrText xml:space="preserve"> PAGE   \* MERGEFORMAT </w:instrText>
        </w:r>
        <w:r>
          <w:fldChar w:fldCharType="separate"/>
        </w:r>
        <w:r w:rsidR="00AF7347">
          <w:rPr>
            <w:noProof/>
          </w:rPr>
          <w:t>11</w:t>
        </w:r>
        <w:r>
          <w:rPr>
            <w:noProof/>
          </w:rPr>
          <w:fldChar w:fldCharType="end"/>
        </w:r>
      </w:p>
    </w:sdtContent>
  </w:sdt>
  <w:p w:rsidR="004C67B7" w:rsidRDefault="004C6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C4E" w:rsidRDefault="00797C4E" w:rsidP="00D82070">
      <w:pPr>
        <w:pStyle w:val="Footer"/>
        <w:pBdr>
          <w:bottom w:val="single" w:sz="6" w:space="1" w:color="auto"/>
        </w:pBdr>
      </w:pPr>
    </w:p>
    <w:p w:rsidR="0035370A" w:rsidRPr="00D82070" w:rsidRDefault="0035370A" w:rsidP="00D82070">
      <w:pPr>
        <w:pStyle w:val="Footer"/>
      </w:pPr>
    </w:p>
  </w:footnote>
  <w:footnote w:type="continuationSeparator" w:id="0">
    <w:p w:rsidR="00797C4E" w:rsidRPr="00C05EB9" w:rsidRDefault="00797C4E" w:rsidP="00C05EB9">
      <w:pPr>
        <w:pStyle w:val="Footer"/>
      </w:pPr>
    </w:p>
  </w:footnote>
  <w:footnote w:id="1">
    <w:p w:rsidR="00F3010C" w:rsidRPr="004A5EDE" w:rsidRDefault="00F3010C" w:rsidP="0035370A">
      <w:pPr>
        <w:pStyle w:val="FootnoteText"/>
      </w:pPr>
      <w:r>
        <w:rPr>
          <w:rStyle w:val="FootnoteReference"/>
        </w:rPr>
        <w:footnoteRef/>
      </w:r>
      <w:r>
        <w:t xml:space="preserve"> </w:t>
      </w:r>
      <w:r w:rsidRPr="004A5EDE">
        <w:t xml:space="preserve">See 35 U.S.C. 200 et seq.  </w:t>
      </w:r>
      <w:r w:rsidRPr="004A5EDE">
        <w:rPr>
          <w:rFonts w:eastAsia="Calibri" w:cs="Times New Roman"/>
        </w:rPr>
        <w:t>The Bayh-Dole Act</w:t>
      </w:r>
      <w:r w:rsidRPr="004A5EDE">
        <w:rPr>
          <w:rStyle w:val="FootnoteReference"/>
          <w:rFonts w:eastAsia="Calibri" w:cs="Times New Roman"/>
        </w:rPr>
        <w:footnoteRef/>
      </w:r>
      <w:r w:rsidRPr="004A5EDE">
        <w:rPr>
          <w:rFonts w:eastAsia="Calibri" w:cs="Times New Roman"/>
        </w:rPr>
        <w:t xml:space="preserve"> (Act) provides the statutory basis for federal technology transfer activities, including the patenting and licensing of inventions made under federal funding agreements by recipients of those funds.  Recipients of federal funding agreements generally may retain title to any invention made or conc</w:t>
      </w:r>
      <w:r w:rsidRPr="004A5EDE">
        <w:t>eived while performing under a g</w:t>
      </w:r>
      <w:r w:rsidRPr="004A5EDE">
        <w:rPr>
          <w:rFonts w:eastAsia="Calibri" w:cs="Times New Roman"/>
        </w:rPr>
        <w:t>overnment funding agreement such as a contract, grant, or cooperative agreement.</w:t>
      </w:r>
      <w:r w:rsidR="00B2618A" w:rsidRPr="004A5EDE">
        <w:rPr>
          <w:rFonts w:eastAsia="Calibri" w:cs="Times New Roman"/>
        </w:rPr>
        <w:t xml:space="preserve"> </w:t>
      </w:r>
    </w:p>
  </w:footnote>
  <w:footnote w:id="2">
    <w:p w:rsidR="00D31EBF" w:rsidRPr="004A5EDE" w:rsidRDefault="00D31EBF" w:rsidP="0035370A">
      <w:pPr>
        <w:pStyle w:val="contents"/>
        <w:spacing w:before="0" w:beforeAutospacing="0" w:after="0" w:afterAutospacing="0"/>
        <w:rPr>
          <w:rFonts w:asciiTheme="minorHAnsi" w:hAnsiTheme="minorHAnsi"/>
          <w:sz w:val="20"/>
          <w:szCs w:val="20"/>
        </w:rPr>
      </w:pPr>
      <w:r w:rsidRPr="004A5EDE">
        <w:rPr>
          <w:rStyle w:val="FootnoteReference"/>
          <w:rFonts w:asciiTheme="minorHAnsi" w:hAnsiTheme="minorHAnsi"/>
          <w:sz w:val="20"/>
          <w:szCs w:val="20"/>
        </w:rPr>
        <w:footnoteRef/>
      </w:r>
      <w:r w:rsidRPr="004A5EDE">
        <w:rPr>
          <w:rFonts w:asciiTheme="minorHAnsi" w:hAnsiTheme="minorHAnsi"/>
          <w:sz w:val="20"/>
          <w:szCs w:val="20"/>
        </w:rPr>
        <w:t xml:space="preserve"> Astellas Pharma US, Inc. is the U.S. affiliate of Tokyo-based Astellas Pharma, Inc. </w:t>
      </w:r>
      <w:r w:rsidR="000D26D0" w:rsidRPr="004A5EDE">
        <w:rPr>
          <w:rFonts w:asciiTheme="minorHAnsi" w:hAnsiTheme="minorHAnsi"/>
          <w:sz w:val="20"/>
          <w:szCs w:val="20"/>
        </w:rPr>
        <w:t xml:space="preserve"> </w:t>
      </w:r>
      <w:r w:rsidRPr="004A5EDE">
        <w:rPr>
          <w:rFonts w:asciiTheme="minorHAnsi" w:hAnsiTheme="minorHAnsi"/>
          <w:sz w:val="20"/>
          <w:szCs w:val="20"/>
        </w:rPr>
        <w:t>Astellas Pharma, Inc. was formed in April 2005 through the historical merger of Japan's third and fifth largest pharmaceutical companies - Yamanouchi, fou</w:t>
      </w:r>
      <w:r w:rsidR="00B2618A" w:rsidRPr="004A5EDE">
        <w:rPr>
          <w:rFonts w:asciiTheme="minorHAnsi" w:hAnsiTheme="minorHAnsi"/>
          <w:sz w:val="20"/>
          <w:szCs w:val="20"/>
        </w:rPr>
        <w:t>n</w:t>
      </w:r>
      <w:r w:rsidRPr="004A5EDE">
        <w:rPr>
          <w:rFonts w:asciiTheme="minorHAnsi" w:hAnsiTheme="minorHAnsi"/>
          <w:sz w:val="20"/>
          <w:szCs w:val="20"/>
        </w:rPr>
        <w:t xml:space="preserve">ded in 1923, and Fujisawa, founded in 1894. </w:t>
      </w:r>
    </w:p>
  </w:footnote>
  <w:footnote w:id="3">
    <w:p w:rsidR="00693DFF" w:rsidRPr="004A5EDE" w:rsidRDefault="00693DFF">
      <w:pPr>
        <w:pStyle w:val="FootnoteText"/>
      </w:pPr>
      <w:r w:rsidRPr="004A5EDE">
        <w:rPr>
          <w:rStyle w:val="FootnoteReference"/>
        </w:rPr>
        <w:footnoteRef/>
      </w:r>
      <w:r w:rsidRPr="004A5EDE">
        <w:t xml:space="preserve"> See Appendix </w:t>
      </w:r>
      <w:r w:rsidR="00284701" w:rsidRPr="004A5EDE">
        <w:t>A</w:t>
      </w:r>
      <w:r w:rsidR="000D26D0" w:rsidRPr="004A5EDE">
        <w:t xml:space="preserve"> for </w:t>
      </w:r>
      <w:r w:rsidR="00B41A33" w:rsidRPr="004A5EDE">
        <w:t xml:space="preserve">NIH’s response and </w:t>
      </w:r>
      <w:r w:rsidR="000D26D0" w:rsidRPr="004A5EDE">
        <w:t>copies of the letters submitted by Congressional members</w:t>
      </w:r>
      <w:r w:rsidRPr="004A5EDE">
        <w:t>.</w:t>
      </w:r>
    </w:p>
  </w:footnote>
  <w:footnote w:id="4">
    <w:p w:rsidR="00F81AA4" w:rsidRPr="004A5EDE" w:rsidRDefault="00F81AA4">
      <w:pPr>
        <w:pStyle w:val="FootnoteText"/>
      </w:pPr>
      <w:r w:rsidRPr="004A5EDE">
        <w:rPr>
          <w:rStyle w:val="FootnoteReference"/>
        </w:rPr>
        <w:footnoteRef/>
      </w:r>
      <w:r w:rsidRPr="004A5EDE">
        <w:t xml:space="preserve"> “Recipients” of federal funding agreements and “awardees” are used interchangeably.</w:t>
      </w:r>
    </w:p>
  </w:footnote>
  <w:footnote w:id="5">
    <w:p w:rsidR="0098632B" w:rsidRPr="004A5EDE" w:rsidRDefault="0098632B">
      <w:pPr>
        <w:pStyle w:val="FootnoteText"/>
      </w:pPr>
      <w:r w:rsidRPr="004A5EDE">
        <w:rPr>
          <w:rStyle w:val="FootnoteReference"/>
        </w:rPr>
        <w:footnoteRef/>
      </w:r>
      <w:r w:rsidRPr="004A5EDE">
        <w:t xml:space="preserve"> “Federal government” and “government” are used interchangeably.</w:t>
      </w:r>
    </w:p>
  </w:footnote>
  <w:footnote w:id="6">
    <w:p w:rsidR="006A6805" w:rsidRPr="004A5EDE" w:rsidRDefault="006A6805">
      <w:pPr>
        <w:pStyle w:val="FootnoteText"/>
      </w:pPr>
      <w:r w:rsidRPr="004A5EDE">
        <w:rPr>
          <w:rStyle w:val="FootnoteReference"/>
        </w:rPr>
        <w:footnoteRef/>
      </w:r>
      <w:r w:rsidRPr="004A5EDE">
        <w:t xml:space="preserve"> </w:t>
      </w:r>
      <w:r w:rsidRPr="004A5EDE">
        <w:rPr>
          <w:rFonts w:eastAsia="Calibri" w:cs="Times New Roman"/>
        </w:rPr>
        <w:t xml:space="preserve">The right of the recipient to take title is conditioned upon fulfilling its obligations under the Bayh-Dole Act: reporting the making of the invention, electing to take title to the invention; and filing patent applications.  There are time limits for each of these actions, see Appendix </w:t>
      </w:r>
      <w:r w:rsidR="0029121E" w:rsidRPr="004A5EDE">
        <w:rPr>
          <w:rFonts w:eastAsia="Calibri" w:cs="Times New Roman"/>
        </w:rPr>
        <w:t>B.</w:t>
      </w:r>
    </w:p>
  </w:footnote>
  <w:footnote w:id="7">
    <w:p w:rsidR="00DA529C" w:rsidRPr="004A5EDE" w:rsidRDefault="00DA529C" w:rsidP="004A5EDE">
      <w:pPr>
        <w:spacing w:after="0" w:line="240" w:lineRule="auto"/>
        <w:rPr>
          <w:sz w:val="20"/>
          <w:szCs w:val="20"/>
        </w:rPr>
      </w:pPr>
      <w:r w:rsidRPr="004A5EDE">
        <w:rPr>
          <w:rStyle w:val="FootnoteReference"/>
          <w:sz w:val="20"/>
          <w:szCs w:val="20"/>
        </w:rPr>
        <w:footnoteRef/>
      </w:r>
      <w:r w:rsidRPr="004A5EDE">
        <w:rPr>
          <w:sz w:val="20"/>
          <w:szCs w:val="20"/>
        </w:rPr>
        <w:t xml:space="preserve"> </w:t>
      </w:r>
      <w:r w:rsidR="00B837B2">
        <w:rPr>
          <w:sz w:val="20"/>
          <w:szCs w:val="20"/>
        </w:rPr>
        <w:t xml:space="preserve">See Appendix E, </w:t>
      </w:r>
      <w:r w:rsidRPr="004A5EDE">
        <w:rPr>
          <w:sz w:val="20"/>
          <w:szCs w:val="20"/>
        </w:rPr>
        <w:t xml:space="preserve">35 U.S.C. 201(e).  </w:t>
      </w:r>
      <w:r w:rsidRPr="004A5EDE">
        <w:rPr>
          <w:rFonts w:eastAsia="Times New Roman" w:cs="Helvetica"/>
          <w:color w:val="333333"/>
          <w:sz w:val="20"/>
          <w:szCs w:val="20"/>
          <w:lang w:val="en"/>
        </w:rPr>
        <w:t xml:space="preserve">The term “subject invention” means any invention of the contractor conceived or first actually reduced to practice in the performance of work under a funding agreement. </w:t>
      </w:r>
    </w:p>
  </w:footnote>
  <w:footnote w:id="8">
    <w:p w:rsidR="00A478B7" w:rsidRPr="004A5EDE" w:rsidRDefault="00A478B7" w:rsidP="004A5EDE">
      <w:pPr>
        <w:pStyle w:val="FootnoteText"/>
      </w:pPr>
      <w:r w:rsidRPr="004A5EDE">
        <w:rPr>
          <w:rStyle w:val="FootnoteReference"/>
        </w:rPr>
        <w:footnoteRef/>
      </w:r>
      <w:r w:rsidR="004A5EDE" w:rsidRPr="004A5EDE">
        <w:t xml:space="preserve"> </w:t>
      </w:r>
      <w:r w:rsidRPr="004A5EDE">
        <w:t xml:space="preserve">NIH SPORE grant number </w:t>
      </w:r>
      <w:r w:rsidR="0029121E" w:rsidRPr="004A5EDE">
        <w:t>5P50 CA092131</w:t>
      </w:r>
      <w:r w:rsidRPr="004A5EDE">
        <w:t xml:space="preserve"> and Army grant W81XWH-04-1-0129.</w:t>
      </w:r>
    </w:p>
  </w:footnote>
  <w:footnote w:id="9">
    <w:p w:rsidR="004977D4" w:rsidRPr="007D5425" w:rsidRDefault="004977D4">
      <w:pPr>
        <w:pStyle w:val="FootnoteText"/>
      </w:pPr>
      <w:r w:rsidRPr="007D5425">
        <w:rPr>
          <w:rStyle w:val="FootnoteReference"/>
        </w:rPr>
        <w:footnoteRef/>
      </w:r>
      <w:r w:rsidRPr="007D5425">
        <w:t xml:space="preserve"> See </w:t>
      </w:r>
      <w:r w:rsidR="007D5425" w:rsidRPr="007D5425">
        <w:t>RED BOOK</w:t>
      </w:r>
      <w:r w:rsidR="007D5425" w:rsidRPr="007D5425">
        <w:rPr>
          <w:vertAlign w:val="superscript"/>
        </w:rPr>
        <w:t>TM</w:t>
      </w:r>
      <w:r w:rsidRPr="007D5425">
        <w:t>, 2015</w:t>
      </w:r>
      <w:r w:rsidR="007D5425" w:rsidRPr="007D5425">
        <w:t xml:space="preserve"> (http://micromedex.com/products/product-suites/clinical-knowledge/redbook)</w:t>
      </w:r>
      <w:r w:rsidRPr="007D5425">
        <w:t>.</w:t>
      </w:r>
    </w:p>
  </w:footnote>
  <w:footnote w:id="10">
    <w:p w:rsidR="00ED20BE" w:rsidRPr="004A5EDE" w:rsidRDefault="00ED20BE">
      <w:pPr>
        <w:pStyle w:val="FootnoteText"/>
      </w:pPr>
      <w:r w:rsidRPr="007D5425">
        <w:rPr>
          <w:rStyle w:val="FootnoteReference"/>
        </w:rPr>
        <w:footnoteRef/>
      </w:r>
      <w:r w:rsidRPr="007D5425">
        <w:t xml:space="preserve"> See </w:t>
      </w:r>
      <w:r w:rsidR="007D5425" w:rsidRPr="007D5425">
        <w:t>“</w:t>
      </w:r>
      <w:proofErr w:type="spellStart"/>
      <w:r w:rsidR="007D5425" w:rsidRPr="007D5425">
        <w:t>Xtandi</w:t>
      </w:r>
      <w:proofErr w:type="spellEnd"/>
      <w:r w:rsidR="007D5425" w:rsidRPr="007D5425">
        <w:t xml:space="preserve">: Prostate Cancer Drug Approved </w:t>
      </w:r>
      <w:proofErr w:type="gramStart"/>
      <w:r w:rsidR="007D5425" w:rsidRPr="007D5425">
        <w:t>By</w:t>
      </w:r>
      <w:proofErr w:type="gramEnd"/>
      <w:r w:rsidR="007D5425" w:rsidRPr="007D5425">
        <w:t xml:space="preserve"> FDA”, www.h</w:t>
      </w:r>
      <w:r w:rsidRPr="007D5425">
        <w:t>uffingtonpost</w:t>
      </w:r>
      <w:r w:rsidR="007D5425" w:rsidRPr="007D5425">
        <w:t>.com</w:t>
      </w:r>
      <w:r w:rsidRPr="007D5425">
        <w:t xml:space="preserve">, </w:t>
      </w:r>
      <w:r w:rsidR="007D5425" w:rsidRPr="007D5425">
        <w:t xml:space="preserve">August 31, </w:t>
      </w:r>
      <w:r w:rsidRPr="007D5425">
        <w:t>2012.</w:t>
      </w:r>
    </w:p>
  </w:footnote>
  <w:footnote w:id="11">
    <w:p w:rsidR="00ED20BE" w:rsidRPr="004A5EDE" w:rsidRDefault="00ED20BE">
      <w:pPr>
        <w:pStyle w:val="FootnoteText"/>
      </w:pPr>
      <w:r w:rsidRPr="007D5425">
        <w:rPr>
          <w:rStyle w:val="FootnoteReference"/>
        </w:rPr>
        <w:footnoteRef/>
      </w:r>
      <w:r w:rsidRPr="007D5425">
        <w:t xml:space="preserve"> See </w:t>
      </w:r>
      <w:r w:rsidR="007D5425" w:rsidRPr="007D5425">
        <w:t xml:space="preserve">m.goodrx.com, </w:t>
      </w:r>
      <w:r w:rsidRPr="007D5425">
        <w:t>Walgreens</w:t>
      </w:r>
      <w:r w:rsidR="007D5425" w:rsidRPr="007D5425">
        <w:t xml:space="preserve"> listed price</w:t>
      </w:r>
      <w:r w:rsidRPr="007D5425">
        <w:t xml:space="preserve"> </w:t>
      </w:r>
      <w:r w:rsidR="007D5425" w:rsidRPr="007D5425">
        <w:t>with coupon</w:t>
      </w:r>
      <w:r w:rsidRPr="007D5425">
        <w:t>.</w:t>
      </w:r>
    </w:p>
  </w:footnote>
  <w:footnote w:id="12">
    <w:p w:rsidR="00173ACC" w:rsidRPr="004A5EDE" w:rsidRDefault="00173ACC">
      <w:pPr>
        <w:pStyle w:val="FootnoteText"/>
      </w:pPr>
      <w:r w:rsidRPr="004A5EDE">
        <w:rPr>
          <w:rStyle w:val="FootnoteReference"/>
        </w:rPr>
        <w:footnoteRef/>
      </w:r>
      <w:r w:rsidRPr="004A5EDE">
        <w:t xml:space="preserve"> See </w:t>
      </w:r>
      <w:r w:rsidR="00F1060E" w:rsidRPr="004A5EDE">
        <w:t xml:space="preserve">Appendix D, </w:t>
      </w:r>
      <w:r w:rsidRPr="004A5EDE">
        <w:t>Request, page 2, footnote 1.</w:t>
      </w:r>
    </w:p>
  </w:footnote>
  <w:footnote w:id="13">
    <w:p w:rsidR="00F30210" w:rsidRPr="004A5EDE" w:rsidRDefault="00F30210" w:rsidP="00F30210">
      <w:pPr>
        <w:pStyle w:val="FootnoteText"/>
      </w:pPr>
      <w:r w:rsidRPr="004A5EDE">
        <w:rPr>
          <w:rStyle w:val="FootnoteReference"/>
        </w:rPr>
        <w:footnoteRef/>
      </w:r>
      <w:r w:rsidRPr="004A5EDE">
        <w:t xml:space="preserve"> See </w:t>
      </w:r>
      <w:r w:rsidR="00C53AC5" w:rsidRPr="004A5EDE">
        <w:t>Appendix D</w:t>
      </w:r>
      <w:r w:rsidRPr="004A5EDE">
        <w:t xml:space="preserve">, </w:t>
      </w:r>
      <w:r w:rsidR="00311F83">
        <w:t xml:space="preserve">Request, </w:t>
      </w:r>
      <w:r w:rsidRPr="004A5EDE">
        <w:t>page 23.</w:t>
      </w:r>
    </w:p>
  </w:footnote>
  <w:footnote w:id="14">
    <w:p w:rsidR="001C6E77" w:rsidRPr="004A5EDE" w:rsidRDefault="001C6E77" w:rsidP="001137F2">
      <w:pPr>
        <w:spacing w:after="0" w:line="240" w:lineRule="auto"/>
        <w:rPr>
          <w:rFonts w:eastAsia="Times New Roman" w:cs="Helvetica"/>
          <w:color w:val="333333"/>
          <w:sz w:val="20"/>
          <w:szCs w:val="20"/>
          <w:lang w:val="en"/>
        </w:rPr>
      </w:pPr>
      <w:r w:rsidRPr="004A5EDE">
        <w:rPr>
          <w:rStyle w:val="FootnoteReference"/>
          <w:sz w:val="20"/>
          <w:szCs w:val="20"/>
        </w:rPr>
        <w:footnoteRef/>
      </w:r>
      <w:r w:rsidR="005A68A4" w:rsidRPr="004A5EDE">
        <w:rPr>
          <w:sz w:val="20"/>
          <w:szCs w:val="20"/>
        </w:rPr>
        <w:t xml:space="preserve"> </w:t>
      </w:r>
      <w:r w:rsidR="00615D15">
        <w:rPr>
          <w:sz w:val="20"/>
          <w:szCs w:val="20"/>
        </w:rPr>
        <w:t xml:space="preserve">See Appendix E, </w:t>
      </w:r>
      <w:r w:rsidR="005A68A4" w:rsidRPr="004A5EDE">
        <w:rPr>
          <w:sz w:val="20"/>
          <w:szCs w:val="20"/>
        </w:rPr>
        <w:t xml:space="preserve">35 U.S.C. 201(f).  </w:t>
      </w:r>
      <w:r w:rsidR="005A68A4" w:rsidRPr="004A5EDE">
        <w:rPr>
          <w:rFonts w:eastAsia="Times New Roman" w:cs="Helvetica"/>
          <w:color w:val="333333"/>
          <w:sz w:val="20"/>
          <w:szCs w:val="20"/>
          <w:lang w:val="en"/>
        </w:rPr>
        <w:t>The term “practical application”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footnote>
  <w:footnote w:id="15">
    <w:p w:rsidR="00315013" w:rsidRPr="004A5EDE" w:rsidRDefault="00315013" w:rsidP="001137F2">
      <w:pPr>
        <w:pStyle w:val="FootnoteText"/>
      </w:pPr>
      <w:r w:rsidRPr="004A5EDE">
        <w:rPr>
          <w:rStyle w:val="FootnoteReference"/>
        </w:rPr>
        <w:footnoteRef/>
      </w:r>
      <w:r w:rsidRPr="004A5EDE">
        <w:t xml:space="preserve"> </w:t>
      </w:r>
      <w:r w:rsidR="00B833B9">
        <w:t xml:space="preserve">See </w:t>
      </w:r>
      <w:r w:rsidR="009D2E29" w:rsidRPr="004A5EDE">
        <w:t>Appendix D</w:t>
      </w:r>
      <w:r w:rsidRPr="004A5EDE">
        <w:t xml:space="preserve">, </w:t>
      </w:r>
      <w:r w:rsidR="00EF2A42">
        <w:t xml:space="preserve">Request, </w:t>
      </w:r>
      <w:r w:rsidRPr="004A5EDE">
        <w:t>page 6.</w:t>
      </w:r>
    </w:p>
  </w:footnote>
  <w:footnote w:id="16">
    <w:p w:rsidR="000B2295" w:rsidRPr="004A5EDE" w:rsidRDefault="000B2295">
      <w:pPr>
        <w:pStyle w:val="FootnoteText"/>
      </w:pPr>
      <w:r w:rsidRPr="004A5EDE">
        <w:rPr>
          <w:rStyle w:val="FootnoteReference"/>
        </w:rPr>
        <w:footnoteRef/>
      </w:r>
      <w:r w:rsidRPr="004A5EDE">
        <w:t xml:space="preserve"> </w:t>
      </w:r>
      <w:r w:rsidR="00AE65D8" w:rsidRPr="004A5EDE">
        <w:t>See</w:t>
      </w:r>
      <w:r w:rsidR="002215FC">
        <w:t xml:space="preserve"> Appendix E, </w:t>
      </w:r>
      <w:r w:rsidRPr="004A5EDE">
        <w:t xml:space="preserve">35 U.S.C. </w:t>
      </w:r>
      <w:r w:rsidR="002215FC">
        <w:t xml:space="preserve">§ </w:t>
      </w:r>
      <w:r w:rsidRPr="004A5EDE">
        <w:t>200.</w:t>
      </w:r>
    </w:p>
  </w:footnote>
  <w:footnote w:id="17">
    <w:p w:rsidR="00635C34" w:rsidRPr="004A5EDE" w:rsidRDefault="00635C34" w:rsidP="00635C34">
      <w:pPr>
        <w:pStyle w:val="FootnoteText"/>
      </w:pPr>
      <w:r w:rsidRPr="004A5EDE">
        <w:rPr>
          <w:rStyle w:val="FootnoteReference"/>
        </w:rPr>
        <w:footnoteRef/>
      </w:r>
      <w:r w:rsidRPr="004A5EDE">
        <w:t xml:space="preserve"> </w:t>
      </w:r>
      <w:r w:rsidR="005537B7" w:rsidRPr="004A5EDE">
        <w:t xml:space="preserve">See Appendix F, </w:t>
      </w:r>
      <w:r w:rsidRPr="004A5EDE">
        <w:t xml:space="preserve">National Economic Impacts from DoD License Agreements With U.S. Industry 2000-2014, </w:t>
      </w:r>
      <w:r w:rsidR="0002476B" w:rsidRPr="004A5EDE">
        <w:t>Submitted</w:t>
      </w:r>
      <w:r w:rsidRPr="004A5EDE">
        <w:t xml:space="preserve"> by TechLink, Montana State University, and Business Research Division of Leeds School of Business, University of Colorado.</w:t>
      </w:r>
    </w:p>
  </w:footnote>
  <w:footnote w:id="18">
    <w:p w:rsidR="00023374" w:rsidRPr="004A5EDE" w:rsidRDefault="00023374" w:rsidP="00023374">
      <w:pPr>
        <w:pStyle w:val="FootnoteText"/>
      </w:pPr>
      <w:r w:rsidRPr="004A5EDE">
        <w:rPr>
          <w:rStyle w:val="FootnoteReference"/>
        </w:rPr>
        <w:footnoteRef/>
      </w:r>
      <w:r w:rsidRPr="004A5EDE">
        <w:t xml:space="preserve"> </w:t>
      </w:r>
      <w:r w:rsidR="00B833B9">
        <w:t xml:space="preserve">See </w:t>
      </w:r>
      <w:r w:rsidR="00A83757" w:rsidRPr="004A5EDE">
        <w:t xml:space="preserve">Appendix G, </w:t>
      </w:r>
      <w:r w:rsidRPr="004A5EDE">
        <w:t>GAO Report 09-742, Federal Research:  Information on the Government’s Right to Assert Ownership Control over Federally Funded Inventions, page 1.</w:t>
      </w:r>
    </w:p>
  </w:footnote>
  <w:footnote w:id="19">
    <w:p w:rsidR="008100C3" w:rsidRPr="004A5EDE" w:rsidRDefault="008100C3" w:rsidP="004A5EDE">
      <w:pPr>
        <w:pStyle w:val="Default"/>
        <w:rPr>
          <w:rFonts w:asciiTheme="minorHAnsi" w:hAnsiTheme="minorHAnsi"/>
          <w:sz w:val="20"/>
          <w:szCs w:val="20"/>
        </w:rPr>
      </w:pPr>
      <w:r w:rsidRPr="004A5EDE">
        <w:rPr>
          <w:rStyle w:val="FootnoteReference"/>
          <w:rFonts w:asciiTheme="minorHAnsi" w:hAnsiTheme="minorHAnsi"/>
          <w:sz w:val="20"/>
          <w:szCs w:val="20"/>
        </w:rPr>
        <w:footnoteRef/>
      </w:r>
      <w:r w:rsidRPr="004A5EDE">
        <w:rPr>
          <w:rFonts w:asciiTheme="minorHAnsi" w:hAnsiTheme="minorHAnsi"/>
          <w:sz w:val="20"/>
          <w:szCs w:val="20"/>
        </w:rPr>
        <w:t xml:space="preserve"> See </w:t>
      </w:r>
      <w:r w:rsidR="002215FC">
        <w:rPr>
          <w:rFonts w:asciiTheme="minorHAnsi" w:hAnsiTheme="minorHAnsi"/>
          <w:sz w:val="20"/>
          <w:szCs w:val="20"/>
        </w:rPr>
        <w:t xml:space="preserve">Appendix C, </w:t>
      </w:r>
      <w:r w:rsidR="00A46D76" w:rsidRPr="004A5EDE">
        <w:rPr>
          <w:rFonts w:asciiTheme="minorHAnsi" w:hAnsiTheme="minorHAnsi"/>
          <w:sz w:val="20"/>
          <w:szCs w:val="20"/>
        </w:rPr>
        <w:t xml:space="preserve">NIH Determination In The Case of </w:t>
      </w:r>
      <w:r w:rsidRPr="004A5EDE">
        <w:rPr>
          <w:rFonts w:asciiTheme="minorHAnsi" w:hAnsiTheme="minorHAnsi"/>
          <w:sz w:val="20"/>
          <w:szCs w:val="20"/>
        </w:rPr>
        <w:t xml:space="preserve">Fabrazyme </w:t>
      </w:r>
      <w:r w:rsidR="00A46D76" w:rsidRPr="004A5EDE">
        <w:rPr>
          <w:rFonts w:asciiTheme="minorHAnsi" w:hAnsiTheme="minorHAnsi"/>
          <w:sz w:val="20"/>
          <w:szCs w:val="20"/>
        </w:rPr>
        <w:t>Manufactured By Genzyme Corporation</w:t>
      </w:r>
      <w:r w:rsidR="00411626">
        <w:rPr>
          <w:rFonts w:asciiTheme="minorHAnsi" w:hAnsiTheme="minorHAnsi"/>
          <w:sz w:val="20"/>
          <w:szCs w:val="20"/>
        </w:rPr>
        <w:t>,</w:t>
      </w:r>
      <w:r w:rsidRPr="004A5EDE">
        <w:rPr>
          <w:rFonts w:asciiTheme="minorHAnsi" w:hAnsiTheme="minorHAnsi"/>
          <w:sz w:val="20"/>
          <w:szCs w:val="20"/>
        </w:rPr>
        <w:t xml:space="preserve"> page </w:t>
      </w:r>
      <w:r w:rsidR="00A46D76" w:rsidRPr="004A5EDE">
        <w:rPr>
          <w:rFonts w:asciiTheme="minorHAnsi" w:hAnsiTheme="minorHAnsi"/>
          <w:sz w:val="20"/>
          <w:szCs w:val="20"/>
        </w:rPr>
        <w:t>2,</w:t>
      </w:r>
      <w:r w:rsidRPr="004A5EDE">
        <w:rPr>
          <w:rFonts w:asciiTheme="minorHAnsi" w:hAnsiTheme="minorHAnsi"/>
          <w:sz w:val="20"/>
          <w:szCs w:val="20"/>
        </w:rPr>
        <w:t xml:space="preserve"> </w:t>
      </w:r>
      <w:hyperlink r:id="rId1" w:history="1">
        <w:r w:rsidRPr="004A5EDE">
          <w:rPr>
            <w:rStyle w:val="Hyperlink"/>
            <w:rFonts w:asciiTheme="minorHAnsi" w:hAnsiTheme="minorHAnsi"/>
            <w:sz w:val="20"/>
            <w:szCs w:val="20"/>
          </w:rPr>
          <w:t>http://www.ott.nih.gov/sites/default/files/documents/policy/March-In-Fabrazyme.pdf</w:t>
        </w:r>
      </w:hyperlink>
      <w:r w:rsidR="00411626">
        <w:rPr>
          <w:rStyle w:val="Hyperlink"/>
          <w:rFonts w:asciiTheme="minorHAnsi" w:hAnsiTheme="minorHAnsi"/>
          <w:sz w:val="20"/>
          <w:szCs w:val="20"/>
        </w:rPr>
        <w:t>.</w:t>
      </w:r>
    </w:p>
  </w:footnote>
  <w:footnote w:id="20">
    <w:p w:rsidR="00382C9A" w:rsidRPr="004A5EDE" w:rsidRDefault="00382C9A">
      <w:pPr>
        <w:pStyle w:val="FootnoteText"/>
      </w:pPr>
      <w:r w:rsidRPr="004A5EDE">
        <w:rPr>
          <w:rStyle w:val="FootnoteReference"/>
        </w:rPr>
        <w:footnoteRef/>
      </w:r>
      <w:r w:rsidRPr="004A5EDE">
        <w:t xml:space="preserve"> See</w:t>
      </w:r>
      <w:r w:rsidR="00F748E2" w:rsidRPr="004A5EDE">
        <w:t xml:space="preserve"> Appendix E, </w:t>
      </w:r>
      <w:r w:rsidR="00CD6A40" w:rsidRPr="004A5EDE">
        <w:t xml:space="preserve">37 </w:t>
      </w:r>
      <w:r w:rsidRPr="004A5EDE">
        <w:t>C</w:t>
      </w:r>
      <w:r w:rsidR="00CD6A40" w:rsidRPr="004A5EDE">
        <w:t>.</w:t>
      </w:r>
      <w:r w:rsidRPr="004A5EDE">
        <w:t>F</w:t>
      </w:r>
      <w:r w:rsidR="00CD6A40" w:rsidRPr="004A5EDE">
        <w:t>.</w:t>
      </w:r>
      <w:r w:rsidRPr="004A5EDE">
        <w:t>R</w:t>
      </w:r>
      <w:r w:rsidR="00CD6A40" w:rsidRPr="004A5EDE">
        <w:t>.</w:t>
      </w:r>
      <w:r w:rsidRPr="004A5EDE">
        <w:t xml:space="preserve"> </w:t>
      </w:r>
      <w:r w:rsidR="00CD6A40" w:rsidRPr="004A5EDE">
        <w:t xml:space="preserve">401.6 </w:t>
      </w:r>
      <w:r w:rsidRPr="004A5EDE">
        <w:t>for regulations governing the process.</w:t>
      </w:r>
    </w:p>
  </w:footnote>
  <w:footnote w:id="21">
    <w:p w:rsidR="0072366E" w:rsidRPr="004A5EDE" w:rsidRDefault="0072366E">
      <w:pPr>
        <w:pStyle w:val="FootnoteText"/>
      </w:pPr>
      <w:r w:rsidRPr="004A5EDE">
        <w:rPr>
          <w:rStyle w:val="FootnoteReference"/>
        </w:rPr>
        <w:footnoteRef/>
      </w:r>
      <w:r w:rsidRPr="004A5EDE">
        <w:t xml:space="preserve"> </w:t>
      </w:r>
      <w:r w:rsidR="009B02C2" w:rsidRPr="004A5EDE">
        <w:t>Testimony and c</w:t>
      </w:r>
      <w:r w:rsidRPr="004A5EDE">
        <w:t>onversation between Dr. Francis Collins, Director of NIH, and Senator Richard “Dick” Durbin at the Congressional hearing of 7 April 2016.</w:t>
      </w:r>
    </w:p>
  </w:footnote>
  <w:footnote w:id="22">
    <w:p w:rsidR="00C0766E" w:rsidRPr="004A5EDE" w:rsidRDefault="00C0766E">
      <w:pPr>
        <w:pStyle w:val="FootnoteText"/>
      </w:pPr>
      <w:r w:rsidRPr="004A5EDE">
        <w:rPr>
          <w:rStyle w:val="FootnoteReference"/>
        </w:rPr>
        <w:footnoteRef/>
      </w:r>
      <w:r w:rsidRPr="004A5EDE">
        <w:t xml:space="preserve"> </w:t>
      </w:r>
      <w:r w:rsidR="00D55F13">
        <w:t>See Appendix H, Written S</w:t>
      </w:r>
      <w:r w:rsidRPr="004A5EDE">
        <w:t>tatement of Senator Birch Bayh to the National Institutes of Health</w:t>
      </w:r>
      <w:r w:rsidR="00FA315D" w:rsidRPr="004A5EDE">
        <w:t xml:space="preserve">, May 25, 2004, </w:t>
      </w:r>
      <w:r w:rsidR="001C4BA9" w:rsidRPr="004A5EDE">
        <w:t>page</w:t>
      </w:r>
      <w:r w:rsidR="00621FE2">
        <w:t>s</w:t>
      </w:r>
      <w:r w:rsidR="001C4BA9" w:rsidRPr="004A5EDE">
        <w:t xml:space="preserve"> 2</w:t>
      </w:r>
      <w:r w:rsidR="00621FE2">
        <w:t>-3 and “Our Law Helps Patients Get New Drugs Sooner, The Washington Post, April 11, 2002</w:t>
      </w:r>
      <w:r w:rsidR="001C4BA9" w:rsidRPr="004A5EDE">
        <w:t xml:space="preserve">.  </w:t>
      </w:r>
    </w:p>
  </w:footnote>
  <w:footnote w:id="23">
    <w:p w:rsidR="00B6030B" w:rsidRPr="004A5EDE" w:rsidRDefault="00B6030B">
      <w:pPr>
        <w:pStyle w:val="FootnoteText"/>
      </w:pPr>
      <w:r w:rsidRPr="004A5EDE">
        <w:rPr>
          <w:rStyle w:val="FootnoteReference"/>
        </w:rPr>
        <w:footnoteRef/>
      </w:r>
      <w:r w:rsidRPr="004A5EDE">
        <w:t xml:space="preserve"> </w:t>
      </w:r>
      <w:r w:rsidR="00AF7347">
        <w:t xml:space="preserve">See NIH Response to the Conference Report Request for a Plan to Ensure Taxpayers’ Interests are Protection, July 2001, page 10, </w:t>
      </w:r>
      <w:hyperlink r:id="rId2" w:history="1">
        <w:r w:rsidR="00AF7347" w:rsidRPr="00A1263E">
          <w:rPr>
            <w:rStyle w:val="Hyperlink"/>
          </w:rPr>
          <w:t>http://www.ott.nih.gov/sites/default/files/documents/policy/wydenrpt.pdf</w:t>
        </w:r>
      </w:hyperlink>
      <w:r w:rsidR="00AF7347">
        <w:t xml:space="preserve"> and </w:t>
      </w:r>
      <w:bookmarkStart w:id="0" w:name="_GoBack"/>
      <w:bookmarkEnd w:id="0"/>
      <w:r w:rsidR="00AF7347">
        <w:fldChar w:fldCharType="begin"/>
      </w:r>
      <w:r w:rsidR="00AF7347">
        <w:instrText xml:space="preserve"> HYPERLINK "http://www.apnewsarchive.com/1995/NIH-Drops-Reasonable-Price-Clause-for-Drug-Company-Collaboration/id-0fda3df8eb88951d7ec747e5db381f7f" </w:instrText>
      </w:r>
      <w:r w:rsidR="00AF7347">
        <w:fldChar w:fldCharType="separate"/>
      </w:r>
      <w:r w:rsidRPr="004A5EDE">
        <w:rPr>
          <w:rStyle w:val="Hyperlink"/>
        </w:rPr>
        <w:t>http://www.apnewsarchive.com/1995/NIH-Drops-Reasonable-Price-Clause-for-Drug-Company-Collaboration/id-0fda3df8eb88951d7ec747e5db381f7f</w:t>
      </w:r>
      <w:r w:rsidR="00AF7347">
        <w:rPr>
          <w:rStyle w:val="Hyperlink"/>
        </w:rPr>
        <w:fldChar w:fldCharType="end"/>
      </w:r>
      <w:r w:rsidRPr="004A5EDE">
        <w:t xml:space="preserve"> and </w:t>
      </w:r>
      <w:hyperlink r:id="rId3" w:history="1">
        <w:r w:rsidRPr="004A5EDE">
          <w:rPr>
            <w:rStyle w:val="Hyperlink"/>
          </w:rPr>
          <w:t>http://articles.latimes.com/1995-04-12/business/fi-53899_1_research-agreements</w:t>
        </w:r>
      </w:hyperlink>
      <w:r w:rsidRPr="004A5EDE">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752F3"/>
    <w:multiLevelType w:val="hybridMultilevel"/>
    <w:tmpl w:val="556EC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A560D"/>
    <w:multiLevelType w:val="hybridMultilevel"/>
    <w:tmpl w:val="11CC43F8"/>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15"/>
    <w:rsid w:val="000005D2"/>
    <w:rsid w:val="00004E5C"/>
    <w:rsid w:val="00010A99"/>
    <w:rsid w:val="00023374"/>
    <w:rsid w:val="0002476B"/>
    <w:rsid w:val="0003753F"/>
    <w:rsid w:val="0005043D"/>
    <w:rsid w:val="000535CE"/>
    <w:rsid w:val="00074D7E"/>
    <w:rsid w:val="0008175C"/>
    <w:rsid w:val="000834CF"/>
    <w:rsid w:val="000B2295"/>
    <w:rsid w:val="000C5755"/>
    <w:rsid w:val="000C5F34"/>
    <w:rsid w:val="000D26D0"/>
    <w:rsid w:val="000E29E3"/>
    <w:rsid w:val="000E2F15"/>
    <w:rsid w:val="000E4352"/>
    <w:rsid w:val="001137F2"/>
    <w:rsid w:val="00120BB0"/>
    <w:rsid w:val="001407C4"/>
    <w:rsid w:val="00152E2E"/>
    <w:rsid w:val="00173ACC"/>
    <w:rsid w:val="001805E7"/>
    <w:rsid w:val="001A3284"/>
    <w:rsid w:val="001B479B"/>
    <w:rsid w:val="001B4B0F"/>
    <w:rsid w:val="001B5DAD"/>
    <w:rsid w:val="001B755C"/>
    <w:rsid w:val="001C4BA9"/>
    <w:rsid w:val="001C6E77"/>
    <w:rsid w:val="001D2278"/>
    <w:rsid w:val="001D34C4"/>
    <w:rsid w:val="001E4D3D"/>
    <w:rsid w:val="001E523C"/>
    <w:rsid w:val="001F2342"/>
    <w:rsid w:val="00200C2E"/>
    <w:rsid w:val="00206010"/>
    <w:rsid w:val="00207AC4"/>
    <w:rsid w:val="00216132"/>
    <w:rsid w:val="002215FC"/>
    <w:rsid w:val="00230624"/>
    <w:rsid w:val="00232B7D"/>
    <w:rsid w:val="002400D7"/>
    <w:rsid w:val="00242956"/>
    <w:rsid w:val="00247C38"/>
    <w:rsid w:val="00275215"/>
    <w:rsid w:val="00284701"/>
    <w:rsid w:val="0029121E"/>
    <w:rsid w:val="002B7AC3"/>
    <w:rsid w:val="002F1E7F"/>
    <w:rsid w:val="0030319F"/>
    <w:rsid w:val="00307AA9"/>
    <w:rsid w:val="00311F83"/>
    <w:rsid w:val="00315013"/>
    <w:rsid w:val="0033183E"/>
    <w:rsid w:val="00336D2E"/>
    <w:rsid w:val="003437C8"/>
    <w:rsid w:val="0035370A"/>
    <w:rsid w:val="00355939"/>
    <w:rsid w:val="00364838"/>
    <w:rsid w:val="0037348A"/>
    <w:rsid w:val="00382C9A"/>
    <w:rsid w:val="00382F5D"/>
    <w:rsid w:val="003845F5"/>
    <w:rsid w:val="00393106"/>
    <w:rsid w:val="00394351"/>
    <w:rsid w:val="003C2C81"/>
    <w:rsid w:val="003F5A92"/>
    <w:rsid w:val="003F6C2F"/>
    <w:rsid w:val="00411626"/>
    <w:rsid w:val="00415EE1"/>
    <w:rsid w:val="00425D90"/>
    <w:rsid w:val="00450435"/>
    <w:rsid w:val="0046142A"/>
    <w:rsid w:val="00466853"/>
    <w:rsid w:val="004668B3"/>
    <w:rsid w:val="00477AAC"/>
    <w:rsid w:val="0048504F"/>
    <w:rsid w:val="00486127"/>
    <w:rsid w:val="004977D4"/>
    <w:rsid w:val="004A5EDE"/>
    <w:rsid w:val="004A6E88"/>
    <w:rsid w:val="004B33DA"/>
    <w:rsid w:val="004B3A75"/>
    <w:rsid w:val="004B6C61"/>
    <w:rsid w:val="004C11B3"/>
    <w:rsid w:val="004C67B7"/>
    <w:rsid w:val="004E1D8D"/>
    <w:rsid w:val="004E6685"/>
    <w:rsid w:val="004F18DF"/>
    <w:rsid w:val="004F5D93"/>
    <w:rsid w:val="004F6401"/>
    <w:rsid w:val="005037E7"/>
    <w:rsid w:val="00522B4D"/>
    <w:rsid w:val="005239E1"/>
    <w:rsid w:val="00525130"/>
    <w:rsid w:val="00540197"/>
    <w:rsid w:val="005537B7"/>
    <w:rsid w:val="005806C5"/>
    <w:rsid w:val="0058095E"/>
    <w:rsid w:val="00585F17"/>
    <w:rsid w:val="005A47DE"/>
    <w:rsid w:val="005A5F18"/>
    <w:rsid w:val="005A68A4"/>
    <w:rsid w:val="005B5358"/>
    <w:rsid w:val="0060269E"/>
    <w:rsid w:val="00611773"/>
    <w:rsid w:val="00614820"/>
    <w:rsid w:val="00615D15"/>
    <w:rsid w:val="00621FE2"/>
    <w:rsid w:val="006236C3"/>
    <w:rsid w:val="00630D91"/>
    <w:rsid w:val="00633381"/>
    <w:rsid w:val="00635C34"/>
    <w:rsid w:val="00642A88"/>
    <w:rsid w:val="006469D1"/>
    <w:rsid w:val="00651E52"/>
    <w:rsid w:val="00671AF9"/>
    <w:rsid w:val="006853BD"/>
    <w:rsid w:val="00690A99"/>
    <w:rsid w:val="00693DFF"/>
    <w:rsid w:val="006A35C0"/>
    <w:rsid w:val="006A371F"/>
    <w:rsid w:val="006A6805"/>
    <w:rsid w:val="006B1615"/>
    <w:rsid w:val="006B328A"/>
    <w:rsid w:val="006B5913"/>
    <w:rsid w:val="006B72A3"/>
    <w:rsid w:val="006C5A54"/>
    <w:rsid w:val="006D14DF"/>
    <w:rsid w:val="006D4BC2"/>
    <w:rsid w:val="006E21D3"/>
    <w:rsid w:val="006F1C7B"/>
    <w:rsid w:val="006F5F36"/>
    <w:rsid w:val="007047B7"/>
    <w:rsid w:val="007051DA"/>
    <w:rsid w:val="007058BB"/>
    <w:rsid w:val="00706982"/>
    <w:rsid w:val="007154F1"/>
    <w:rsid w:val="00716418"/>
    <w:rsid w:val="0072366E"/>
    <w:rsid w:val="00724350"/>
    <w:rsid w:val="00733BA5"/>
    <w:rsid w:val="0074645E"/>
    <w:rsid w:val="007568DD"/>
    <w:rsid w:val="00757C57"/>
    <w:rsid w:val="00761860"/>
    <w:rsid w:val="00767680"/>
    <w:rsid w:val="007715C9"/>
    <w:rsid w:val="00782E37"/>
    <w:rsid w:val="0078586E"/>
    <w:rsid w:val="00793570"/>
    <w:rsid w:val="00797C4E"/>
    <w:rsid w:val="007A159C"/>
    <w:rsid w:val="007A3343"/>
    <w:rsid w:val="007C71E1"/>
    <w:rsid w:val="007D22A8"/>
    <w:rsid w:val="007D5425"/>
    <w:rsid w:val="007F2C29"/>
    <w:rsid w:val="007F32A8"/>
    <w:rsid w:val="008100C3"/>
    <w:rsid w:val="008216BF"/>
    <w:rsid w:val="00825401"/>
    <w:rsid w:val="00826B99"/>
    <w:rsid w:val="00833F68"/>
    <w:rsid w:val="00834F6D"/>
    <w:rsid w:val="00843E58"/>
    <w:rsid w:val="008471FA"/>
    <w:rsid w:val="0085140B"/>
    <w:rsid w:val="00852529"/>
    <w:rsid w:val="00854AEC"/>
    <w:rsid w:val="00857E73"/>
    <w:rsid w:val="008648DA"/>
    <w:rsid w:val="008776DD"/>
    <w:rsid w:val="008848D2"/>
    <w:rsid w:val="00895A47"/>
    <w:rsid w:val="008B3ACF"/>
    <w:rsid w:val="008D00B3"/>
    <w:rsid w:val="008D1643"/>
    <w:rsid w:val="008D4694"/>
    <w:rsid w:val="008D7156"/>
    <w:rsid w:val="009147BD"/>
    <w:rsid w:val="009176C9"/>
    <w:rsid w:val="00941398"/>
    <w:rsid w:val="00944D97"/>
    <w:rsid w:val="009472A3"/>
    <w:rsid w:val="00955703"/>
    <w:rsid w:val="00964C06"/>
    <w:rsid w:val="0098632B"/>
    <w:rsid w:val="009B02C2"/>
    <w:rsid w:val="009C1300"/>
    <w:rsid w:val="009D2E29"/>
    <w:rsid w:val="009D4E17"/>
    <w:rsid w:val="009D757E"/>
    <w:rsid w:val="00A004B1"/>
    <w:rsid w:val="00A0114C"/>
    <w:rsid w:val="00A14135"/>
    <w:rsid w:val="00A20C1B"/>
    <w:rsid w:val="00A32D00"/>
    <w:rsid w:val="00A33D05"/>
    <w:rsid w:val="00A36F6B"/>
    <w:rsid w:val="00A46D76"/>
    <w:rsid w:val="00A47428"/>
    <w:rsid w:val="00A478B7"/>
    <w:rsid w:val="00A56EEB"/>
    <w:rsid w:val="00A67790"/>
    <w:rsid w:val="00A75B1C"/>
    <w:rsid w:val="00A762B9"/>
    <w:rsid w:val="00A76BB7"/>
    <w:rsid w:val="00A83757"/>
    <w:rsid w:val="00A83C12"/>
    <w:rsid w:val="00A962BD"/>
    <w:rsid w:val="00AB2391"/>
    <w:rsid w:val="00AD30F3"/>
    <w:rsid w:val="00AD71B5"/>
    <w:rsid w:val="00AE65D8"/>
    <w:rsid w:val="00AF2346"/>
    <w:rsid w:val="00AF7347"/>
    <w:rsid w:val="00B05AC8"/>
    <w:rsid w:val="00B06BFE"/>
    <w:rsid w:val="00B121F5"/>
    <w:rsid w:val="00B21088"/>
    <w:rsid w:val="00B22FC0"/>
    <w:rsid w:val="00B2618A"/>
    <w:rsid w:val="00B30FF4"/>
    <w:rsid w:val="00B37094"/>
    <w:rsid w:val="00B402BA"/>
    <w:rsid w:val="00B41A33"/>
    <w:rsid w:val="00B6030B"/>
    <w:rsid w:val="00B63F11"/>
    <w:rsid w:val="00B76227"/>
    <w:rsid w:val="00B82181"/>
    <w:rsid w:val="00B833B9"/>
    <w:rsid w:val="00B837B2"/>
    <w:rsid w:val="00B85DB4"/>
    <w:rsid w:val="00BB06DD"/>
    <w:rsid w:val="00BB4556"/>
    <w:rsid w:val="00BF6BBE"/>
    <w:rsid w:val="00C05EB9"/>
    <w:rsid w:val="00C0766E"/>
    <w:rsid w:val="00C20F1A"/>
    <w:rsid w:val="00C346F5"/>
    <w:rsid w:val="00C34931"/>
    <w:rsid w:val="00C53AC5"/>
    <w:rsid w:val="00C65153"/>
    <w:rsid w:val="00C75B39"/>
    <w:rsid w:val="00C76E06"/>
    <w:rsid w:val="00C77F39"/>
    <w:rsid w:val="00C80E39"/>
    <w:rsid w:val="00C866AF"/>
    <w:rsid w:val="00CA2021"/>
    <w:rsid w:val="00CD4E72"/>
    <w:rsid w:val="00CD6A40"/>
    <w:rsid w:val="00D05786"/>
    <w:rsid w:val="00D0767F"/>
    <w:rsid w:val="00D1169F"/>
    <w:rsid w:val="00D31EBF"/>
    <w:rsid w:val="00D40104"/>
    <w:rsid w:val="00D4589F"/>
    <w:rsid w:val="00D55F13"/>
    <w:rsid w:val="00D63264"/>
    <w:rsid w:val="00D67A97"/>
    <w:rsid w:val="00D80204"/>
    <w:rsid w:val="00D80E57"/>
    <w:rsid w:val="00D82070"/>
    <w:rsid w:val="00D96E1C"/>
    <w:rsid w:val="00DA2D3B"/>
    <w:rsid w:val="00DA529C"/>
    <w:rsid w:val="00DA6EF2"/>
    <w:rsid w:val="00DD0DA2"/>
    <w:rsid w:val="00DD66FD"/>
    <w:rsid w:val="00DD73CE"/>
    <w:rsid w:val="00E14DB3"/>
    <w:rsid w:val="00E15F61"/>
    <w:rsid w:val="00E30165"/>
    <w:rsid w:val="00E359CA"/>
    <w:rsid w:val="00E56D4F"/>
    <w:rsid w:val="00E60348"/>
    <w:rsid w:val="00E80FD4"/>
    <w:rsid w:val="00E8369F"/>
    <w:rsid w:val="00EA1B5C"/>
    <w:rsid w:val="00EA3A8A"/>
    <w:rsid w:val="00EA51C8"/>
    <w:rsid w:val="00EB494A"/>
    <w:rsid w:val="00EC657E"/>
    <w:rsid w:val="00ED20BE"/>
    <w:rsid w:val="00ED76CE"/>
    <w:rsid w:val="00EE3302"/>
    <w:rsid w:val="00EE6019"/>
    <w:rsid w:val="00EE603B"/>
    <w:rsid w:val="00EE6660"/>
    <w:rsid w:val="00EF1A9E"/>
    <w:rsid w:val="00EF2A42"/>
    <w:rsid w:val="00EF4655"/>
    <w:rsid w:val="00F0182C"/>
    <w:rsid w:val="00F1060E"/>
    <w:rsid w:val="00F108CF"/>
    <w:rsid w:val="00F21160"/>
    <w:rsid w:val="00F21321"/>
    <w:rsid w:val="00F3010C"/>
    <w:rsid w:val="00F30210"/>
    <w:rsid w:val="00F41336"/>
    <w:rsid w:val="00F422DC"/>
    <w:rsid w:val="00F51A9E"/>
    <w:rsid w:val="00F52747"/>
    <w:rsid w:val="00F573B9"/>
    <w:rsid w:val="00F702EC"/>
    <w:rsid w:val="00F748E2"/>
    <w:rsid w:val="00F75E4F"/>
    <w:rsid w:val="00F81AA4"/>
    <w:rsid w:val="00F937DF"/>
    <w:rsid w:val="00FA008E"/>
    <w:rsid w:val="00FA315D"/>
    <w:rsid w:val="00FB136A"/>
    <w:rsid w:val="00FB5DFC"/>
    <w:rsid w:val="00FC0DFA"/>
    <w:rsid w:val="00FC52F9"/>
    <w:rsid w:val="00FC691B"/>
    <w:rsid w:val="00FD1A06"/>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57E"/>
    <w:rPr>
      <w:rFonts w:ascii="Tahoma" w:hAnsi="Tahoma" w:cs="Tahoma"/>
      <w:sz w:val="16"/>
      <w:szCs w:val="16"/>
    </w:rPr>
  </w:style>
  <w:style w:type="paragraph" w:styleId="FootnoteText">
    <w:name w:val="footnote text"/>
    <w:basedOn w:val="Normal"/>
    <w:link w:val="FootnoteTextChar"/>
    <w:semiHidden/>
    <w:unhideWhenUsed/>
    <w:rsid w:val="00724350"/>
    <w:pPr>
      <w:spacing w:after="0" w:line="240" w:lineRule="auto"/>
    </w:pPr>
    <w:rPr>
      <w:sz w:val="20"/>
      <w:szCs w:val="20"/>
    </w:rPr>
  </w:style>
  <w:style w:type="character" w:customStyle="1" w:styleId="FootnoteTextChar">
    <w:name w:val="Footnote Text Char"/>
    <w:basedOn w:val="DefaultParagraphFont"/>
    <w:link w:val="FootnoteText"/>
    <w:semiHidden/>
    <w:rsid w:val="00724350"/>
    <w:rPr>
      <w:sz w:val="20"/>
      <w:szCs w:val="20"/>
    </w:rPr>
  </w:style>
  <w:style w:type="character" w:styleId="FootnoteReference">
    <w:name w:val="footnote reference"/>
    <w:basedOn w:val="DefaultParagraphFont"/>
    <w:semiHidden/>
    <w:unhideWhenUsed/>
    <w:rsid w:val="00724350"/>
    <w:rPr>
      <w:vertAlign w:val="superscript"/>
    </w:rPr>
  </w:style>
  <w:style w:type="paragraph" w:styleId="Footer">
    <w:name w:val="footer"/>
    <w:basedOn w:val="Normal"/>
    <w:link w:val="FooterChar"/>
    <w:uiPriority w:val="99"/>
    <w:rsid w:val="007069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06982"/>
    <w:rPr>
      <w:rFonts w:ascii="Times New Roman" w:eastAsia="Times New Roman" w:hAnsi="Times New Roman" w:cs="Times New Roman"/>
      <w:sz w:val="24"/>
      <w:szCs w:val="24"/>
    </w:rPr>
  </w:style>
  <w:style w:type="paragraph" w:customStyle="1" w:styleId="contents">
    <w:name w:val="contents"/>
    <w:basedOn w:val="Normal"/>
    <w:rsid w:val="00F51A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2BA"/>
    <w:pPr>
      <w:ind w:left="720"/>
      <w:contextualSpacing/>
    </w:pPr>
  </w:style>
  <w:style w:type="paragraph" w:styleId="Header">
    <w:name w:val="header"/>
    <w:basedOn w:val="Normal"/>
    <w:link w:val="HeaderChar"/>
    <w:uiPriority w:val="99"/>
    <w:unhideWhenUsed/>
    <w:rsid w:val="004C6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7B7"/>
  </w:style>
  <w:style w:type="paragraph" w:customStyle="1" w:styleId="Default">
    <w:name w:val="Default"/>
    <w:rsid w:val="00C34931"/>
    <w:pPr>
      <w:autoSpaceDE w:val="0"/>
      <w:autoSpaceDN w:val="0"/>
      <w:adjustRightInd w:val="0"/>
      <w:spacing w:after="0" w:line="240" w:lineRule="auto"/>
    </w:pPr>
    <w:rPr>
      <w:rFonts w:ascii="LCLOO M+ Century" w:hAnsi="LCLOO M+ Century" w:cs="LCLOO M+ Century"/>
      <w:color w:val="000000"/>
      <w:sz w:val="24"/>
      <w:szCs w:val="24"/>
    </w:rPr>
  </w:style>
  <w:style w:type="paragraph" w:styleId="NormalWeb">
    <w:name w:val="Normal (Web)"/>
    <w:basedOn w:val="Normal"/>
    <w:uiPriority w:val="99"/>
    <w:unhideWhenUsed/>
    <w:rsid w:val="00A36F6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1E523C"/>
    <w:pPr>
      <w:spacing w:after="0" w:line="240" w:lineRule="auto"/>
    </w:pPr>
  </w:style>
  <w:style w:type="table" w:styleId="ColorfulList">
    <w:name w:val="Colorful List"/>
    <w:basedOn w:val="TableNormal"/>
    <w:uiPriority w:val="72"/>
    <w:rsid w:val="008D715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DA6E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57E"/>
    <w:rPr>
      <w:rFonts w:ascii="Tahoma" w:hAnsi="Tahoma" w:cs="Tahoma"/>
      <w:sz w:val="16"/>
      <w:szCs w:val="16"/>
    </w:rPr>
  </w:style>
  <w:style w:type="paragraph" w:styleId="FootnoteText">
    <w:name w:val="footnote text"/>
    <w:basedOn w:val="Normal"/>
    <w:link w:val="FootnoteTextChar"/>
    <w:semiHidden/>
    <w:unhideWhenUsed/>
    <w:rsid w:val="00724350"/>
    <w:pPr>
      <w:spacing w:after="0" w:line="240" w:lineRule="auto"/>
    </w:pPr>
    <w:rPr>
      <w:sz w:val="20"/>
      <w:szCs w:val="20"/>
    </w:rPr>
  </w:style>
  <w:style w:type="character" w:customStyle="1" w:styleId="FootnoteTextChar">
    <w:name w:val="Footnote Text Char"/>
    <w:basedOn w:val="DefaultParagraphFont"/>
    <w:link w:val="FootnoteText"/>
    <w:semiHidden/>
    <w:rsid w:val="00724350"/>
    <w:rPr>
      <w:sz w:val="20"/>
      <w:szCs w:val="20"/>
    </w:rPr>
  </w:style>
  <w:style w:type="character" w:styleId="FootnoteReference">
    <w:name w:val="footnote reference"/>
    <w:basedOn w:val="DefaultParagraphFont"/>
    <w:semiHidden/>
    <w:unhideWhenUsed/>
    <w:rsid w:val="00724350"/>
    <w:rPr>
      <w:vertAlign w:val="superscript"/>
    </w:rPr>
  </w:style>
  <w:style w:type="paragraph" w:styleId="Footer">
    <w:name w:val="footer"/>
    <w:basedOn w:val="Normal"/>
    <w:link w:val="FooterChar"/>
    <w:uiPriority w:val="99"/>
    <w:rsid w:val="007069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06982"/>
    <w:rPr>
      <w:rFonts w:ascii="Times New Roman" w:eastAsia="Times New Roman" w:hAnsi="Times New Roman" w:cs="Times New Roman"/>
      <w:sz w:val="24"/>
      <w:szCs w:val="24"/>
    </w:rPr>
  </w:style>
  <w:style w:type="paragraph" w:customStyle="1" w:styleId="contents">
    <w:name w:val="contents"/>
    <w:basedOn w:val="Normal"/>
    <w:rsid w:val="00F51A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2BA"/>
    <w:pPr>
      <w:ind w:left="720"/>
      <w:contextualSpacing/>
    </w:pPr>
  </w:style>
  <w:style w:type="paragraph" w:styleId="Header">
    <w:name w:val="header"/>
    <w:basedOn w:val="Normal"/>
    <w:link w:val="HeaderChar"/>
    <w:uiPriority w:val="99"/>
    <w:unhideWhenUsed/>
    <w:rsid w:val="004C6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7B7"/>
  </w:style>
  <w:style w:type="paragraph" w:customStyle="1" w:styleId="Default">
    <w:name w:val="Default"/>
    <w:rsid w:val="00C34931"/>
    <w:pPr>
      <w:autoSpaceDE w:val="0"/>
      <w:autoSpaceDN w:val="0"/>
      <w:adjustRightInd w:val="0"/>
      <w:spacing w:after="0" w:line="240" w:lineRule="auto"/>
    </w:pPr>
    <w:rPr>
      <w:rFonts w:ascii="LCLOO M+ Century" w:hAnsi="LCLOO M+ Century" w:cs="LCLOO M+ Century"/>
      <w:color w:val="000000"/>
      <w:sz w:val="24"/>
      <w:szCs w:val="24"/>
    </w:rPr>
  </w:style>
  <w:style w:type="paragraph" w:styleId="NormalWeb">
    <w:name w:val="Normal (Web)"/>
    <w:basedOn w:val="Normal"/>
    <w:uiPriority w:val="99"/>
    <w:unhideWhenUsed/>
    <w:rsid w:val="00A36F6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1E523C"/>
    <w:pPr>
      <w:spacing w:after="0" w:line="240" w:lineRule="auto"/>
    </w:pPr>
  </w:style>
  <w:style w:type="table" w:styleId="ColorfulList">
    <w:name w:val="Colorful List"/>
    <w:basedOn w:val="TableNormal"/>
    <w:uiPriority w:val="72"/>
    <w:rsid w:val="008D715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DA6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2759">
      <w:marLeft w:val="0"/>
      <w:marRight w:val="0"/>
      <w:marTop w:val="0"/>
      <w:marBottom w:val="0"/>
      <w:divBdr>
        <w:top w:val="none" w:sz="0" w:space="0" w:color="auto"/>
        <w:left w:val="none" w:sz="0" w:space="0" w:color="auto"/>
        <w:bottom w:val="none" w:sz="0" w:space="0" w:color="auto"/>
        <w:right w:val="none" w:sz="0" w:space="0" w:color="auto"/>
      </w:divBdr>
    </w:div>
    <w:div w:id="295796678">
      <w:bodyDiv w:val="1"/>
      <w:marLeft w:val="0"/>
      <w:marRight w:val="0"/>
      <w:marTop w:val="0"/>
      <w:marBottom w:val="0"/>
      <w:divBdr>
        <w:top w:val="none" w:sz="0" w:space="0" w:color="auto"/>
        <w:left w:val="none" w:sz="0" w:space="0" w:color="auto"/>
        <w:bottom w:val="none" w:sz="0" w:space="0" w:color="auto"/>
        <w:right w:val="none" w:sz="0" w:space="0" w:color="auto"/>
      </w:divBdr>
    </w:div>
    <w:div w:id="494490359">
      <w:marLeft w:val="0"/>
      <w:marRight w:val="0"/>
      <w:marTop w:val="0"/>
      <w:marBottom w:val="0"/>
      <w:divBdr>
        <w:top w:val="none" w:sz="0" w:space="0" w:color="auto"/>
        <w:left w:val="none" w:sz="0" w:space="0" w:color="auto"/>
        <w:bottom w:val="none" w:sz="0" w:space="0" w:color="auto"/>
        <w:right w:val="none" w:sz="0" w:space="0" w:color="auto"/>
      </w:divBdr>
    </w:div>
    <w:div w:id="599948008">
      <w:bodyDiv w:val="1"/>
      <w:marLeft w:val="0"/>
      <w:marRight w:val="0"/>
      <w:marTop w:val="0"/>
      <w:marBottom w:val="0"/>
      <w:divBdr>
        <w:top w:val="none" w:sz="0" w:space="0" w:color="auto"/>
        <w:left w:val="none" w:sz="0" w:space="0" w:color="auto"/>
        <w:bottom w:val="none" w:sz="0" w:space="0" w:color="auto"/>
        <w:right w:val="none" w:sz="0" w:space="0" w:color="auto"/>
      </w:divBdr>
    </w:div>
    <w:div w:id="814448384">
      <w:bodyDiv w:val="1"/>
      <w:marLeft w:val="0"/>
      <w:marRight w:val="0"/>
      <w:marTop w:val="0"/>
      <w:marBottom w:val="0"/>
      <w:divBdr>
        <w:top w:val="none" w:sz="0" w:space="0" w:color="auto"/>
        <w:left w:val="none" w:sz="0" w:space="0" w:color="auto"/>
        <w:bottom w:val="none" w:sz="0" w:space="0" w:color="auto"/>
        <w:right w:val="none" w:sz="0" w:space="0" w:color="auto"/>
      </w:divBdr>
    </w:div>
    <w:div w:id="831456392">
      <w:marLeft w:val="0"/>
      <w:marRight w:val="0"/>
      <w:marTop w:val="0"/>
      <w:marBottom w:val="0"/>
      <w:divBdr>
        <w:top w:val="none" w:sz="0" w:space="0" w:color="auto"/>
        <w:left w:val="none" w:sz="0" w:space="0" w:color="auto"/>
        <w:bottom w:val="none" w:sz="0" w:space="0" w:color="auto"/>
        <w:right w:val="none" w:sz="0" w:space="0" w:color="auto"/>
      </w:divBdr>
    </w:div>
    <w:div w:id="1157068596">
      <w:bodyDiv w:val="1"/>
      <w:marLeft w:val="0"/>
      <w:marRight w:val="0"/>
      <w:marTop w:val="30"/>
      <w:marBottom w:val="750"/>
      <w:divBdr>
        <w:top w:val="none" w:sz="0" w:space="0" w:color="auto"/>
        <w:left w:val="none" w:sz="0" w:space="0" w:color="auto"/>
        <w:bottom w:val="none" w:sz="0" w:space="0" w:color="auto"/>
        <w:right w:val="none" w:sz="0" w:space="0" w:color="auto"/>
      </w:divBdr>
      <w:divsChild>
        <w:div w:id="1640308827">
          <w:marLeft w:val="0"/>
          <w:marRight w:val="0"/>
          <w:marTop w:val="0"/>
          <w:marBottom w:val="0"/>
          <w:divBdr>
            <w:top w:val="none" w:sz="0" w:space="0" w:color="auto"/>
            <w:left w:val="none" w:sz="0" w:space="0" w:color="auto"/>
            <w:bottom w:val="none" w:sz="0" w:space="0" w:color="auto"/>
            <w:right w:val="none" w:sz="0" w:space="0" w:color="auto"/>
          </w:divBdr>
        </w:div>
      </w:divsChild>
    </w:div>
    <w:div w:id="1241602157">
      <w:bodyDiv w:val="1"/>
      <w:marLeft w:val="0"/>
      <w:marRight w:val="0"/>
      <w:marTop w:val="0"/>
      <w:marBottom w:val="0"/>
      <w:divBdr>
        <w:top w:val="none" w:sz="0" w:space="0" w:color="auto"/>
        <w:left w:val="none" w:sz="0" w:space="0" w:color="auto"/>
        <w:bottom w:val="none" w:sz="0" w:space="0" w:color="auto"/>
        <w:right w:val="none" w:sz="0" w:space="0" w:color="auto"/>
      </w:divBdr>
    </w:div>
    <w:div w:id="1270702046">
      <w:marLeft w:val="0"/>
      <w:marRight w:val="0"/>
      <w:marTop w:val="0"/>
      <w:marBottom w:val="0"/>
      <w:divBdr>
        <w:top w:val="none" w:sz="0" w:space="0" w:color="auto"/>
        <w:left w:val="none" w:sz="0" w:space="0" w:color="auto"/>
        <w:bottom w:val="none" w:sz="0" w:space="0" w:color="auto"/>
        <w:right w:val="none" w:sz="0" w:space="0" w:color="auto"/>
      </w:divBdr>
    </w:div>
    <w:div w:id="1277324116">
      <w:marLeft w:val="0"/>
      <w:marRight w:val="0"/>
      <w:marTop w:val="0"/>
      <w:marBottom w:val="0"/>
      <w:divBdr>
        <w:top w:val="none" w:sz="0" w:space="0" w:color="auto"/>
        <w:left w:val="none" w:sz="0" w:space="0" w:color="auto"/>
        <w:bottom w:val="none" w:sz="0" w:space="0" w:color="auto"/>
        <w:right w:val="none" w:sz="0" w:space="0" w:color="auto"/>
      </w:divBdr>
      <w:divsChild>
        <w:div w:id="1502429190">
          <w:marLeft w:val="0"/>
          <w:marRight w:val="0"/>
          <w:marTop w:val="0"/>
          <w:marBottom w:val="0"/>
          <w:divBdr>
            <w:top w:val="none" w:sz="0" w:space="0" w:color="auto"/>
            <w:left w:val="none" w:sz="0" w:space="0" w:color="auto"/>
            <w:bottom w:val="none" w:sz="0" w:space="0" w:color="auto"/>
            <w:right w:val="none" w:sz="0" w:space="0" w:color="auto"/>
          </w:divBdr>
          <w:divsChild>
            <w:div w:id="618493609">
              <w:marLeft w:val="0"/>
              <w:marRight w:val="0"/>
              <w:marTop w:val="0"/>
              <w:marBottom w:val="0"/>
              <w:divBdr>
                <w:top w:val="none" w:sz="0" w:space="0" w:color="auto"/>
                <w:left w:val="none" w:sz="0" w:space="0" w:color="auto"/>
                <w:bottom w:val="none" w:sz="0" w:space="0" w:color="auto"/>
                <w:right w:val="none" w:sz="0" w:space="0" w:color="auto"/>
              </w:divBdr>
              <w:divsChild>
                <w:div w:id="1755472547">
                  <w:marLeft w:val="0"/>
                  <w:marRight w:val="0"/>
                  <w:marTop w:val="0"/>
                  <w:marBottom w:val="0"/>
                  <w:divBdr>
                    <w:top w:val="none" w:sz="0" w:space="0" w:color="auto"/>
                    <w:left w:val="none" w:sz="0" w:space="0" w:color="auto"/>
                    <w:bottom w:val="none" w:sz="0" w:space="0" w:color="auto"/>
                    <w:right w:val="none" w:sz="0" w:space="0" w:color="auto"/>
                  </w:divBdr>
                  <w:divsChild>
                    <w:div w:id="135687957">
                      <w:marLeft w:val="0"/>
                      <w:marRight w:val="0"/>
                      <w:marTop w:val="0"/>
                      <w:marBottom w:val="0"/>
                      <w:divBdr>
                        <w:top w:val="none" w:sz="0" w:space="0" w:color="auto"/>
                        <w:left w:val="none" w:sz="0" w:space="0" w:color="auto"/>
                        <w:bottom w:val="none" w:sz="0" w:space="0" w:color="auto"/>
                        <w:right w:val="none" w:sz="0" w:space="0" w:color="auto"/>
                      </w:divBdr>
                      <w:divsChild>
                        <w:div w:id="725102819">
                          <w:marLeft w:val="0"/>
                          <w:marRight w:val="0"/>
                          <w:marTop w:val="0"/>
                          <w:marBottom w:val="0"/>
                          <w:divBdr>
                            <w:top w:val="none" w:sz="0" w:space="0" w:color="auto"/>
                            <w:left w:val="none" w:sz="0" w:space="0" w:color="auto"/>
                            <w:bottom w:val="none" w:sz="0" w:space="0" w:color="auto"/>
                            <w:right w:val="none" w:sz="0" w:space="0" w:color="auto"/>
                          </w:divBdr>
                          <w:divsChild>
                            <w:div w:id="45841391">
                              <w:marLeft w:val="0"/>
                              <w:marRight w:val="0"/>
                              <w:marTop w:val="0"/>
                              <w:marBottom w:val="0"/>
                              <w:divBdr>
                                <w:top w:val="none" w:sz="0" w:space="0" w:color="auto"/>
                                <w:left w:val="none" w:sz="0" w:space="0" w:color="auto"/>
                                <w:bottom w:val="none" w:sz="0" w:space="0" w:color="auto"/>
                                <w:right w:val="none" w:sz="0" w:space="0" w:color="auto"/>
                              </w:divBdr>
                              <w:divsChild>
                                <w:div w:id="1284771627">
                                  <w:marLeft w:val="0"/>
                                  <w:marRight w:val="0"/>
                                  <w:marTop w:val="0"/>
                                  <w:marBottom w:val="0"/>
                                  <w:divBdr>
                                    <w:top w:val="none" w:sz="0" w:space="0" w:color="auto"/>
                                    <w:left w:val="none" w:sz="0" w:space="0" w:color="auto"/>
                                    <w:bottom w:val="none" w:sz="0" w:space="0" w:color="auto"/>
                                    <w:right w:val="none" w:sz="0" w:space="0" w:color="auto"/>
                                  </w:divBdr>
                                  <w:divsChild>
                                    <w:div w:id="1899974797">
                                      <w:marLeft w:val="0"/>
                                      <w:marRight w:val="0"/>
                                      <w:marTop w:val="240"/>
                                      <w:marBottom w:val="60"/>
                                      <w:divBdr>
                                        <w:top w:val="none" w:sz="0" w:space="0" w:color="auto"/>
                                        <w:left w:val="none" w:sz="0" w:space="0" w:color="auto"/>
                                        <w:bottom w:val="none" w:sz="0" w:space="0" w:color="auto"/>
                                        <w:right w:val="none" w:sz="0" w:space="0" w:color="auto"/>
                                      </w:divBdr>
                                      <w:divsChild>
                                        <w:div w:id="930087120">
                                          <w:marLeft w:val="240"/>
                                          <w:marRight w:val="0"/>
                                          <w:marTop w:val="60"/>
                                          <w:marBottom w:val="60"/>
                                          <w:divBdr>
                                            <w:top w:val="none" w:sz="0" w:space="0" w:color="auto"/>
                                            <w:left w:val="none" w:sz="0" w:space="0" w:color="auto"/>
                                            <w:bottom w:val="none" w:sz="0" w:space="0" w:color="auto"/>
                                            <w:right w:val="none" w:sz="0" w:space="0" w:color="auto"/>
                                          </w:divBdr>
                                          <w:divsChild>
                                            <w:div w:id="971132307">
                                              <w:marLeft w:val="240"/>
                                              <w:marRight w:val="0"/>
                                              <w:marTop w:val="60"/>
                                              <w:marBottom w:val="60"/>
                                              <w:divBdr>
                                                <w:top w:val="none" w:sz="0" w:space="0" w:color="auto"/>
                                                <w:left w:val="none" w:sz="0" w:space="0" w:color="auto"/>
                                                <w:bottom w:val="none" w:sz="0" w:space="0" w:color="auto"/>
                                                <w:right w:val="none" w:sz="0" w:space="0" w:color="auto"/>
                                              </w:divBdr>
                                              <w:divsChild>
                                                <w:div w:id="1475832390">
                                                  <w:marLeft w:val="0"/>
                                                  <w:marRight w:val="0"/>
                                                  <w:marTop w:val="0"/>
                                                  <w:marBottom w:val="0"/>
                                                  <w:divBdr>
                                                    <w:top w:val="none" w:sz="0" w:space="0" w:color="auto"/>
                                                    <w:left w:val="none" w:sz="0" w:space="0" w:color="auto"/>
                                                    <w:bottom w:val="none" w:sz="0" w:space="0" w:color="auto"/>
                                                    <w:right w:val="none" w:sz="0" w:space="0" w:color="auto"/>
                                                  </w:divBdr>
                                                </w:div>
                                              </w:divsChild>
                                            </w:div>
                                            <w:div w:id="186675790">
                                              <w:marLeft w:val="240"/>
                                              <w:marRight w:val="0"/>
                                              <w:marTop w:val="60"/>
                                              <w:marBottom w:val="60"/>
                                              <w:divBdr>
                                                <w:top w:val="none" w:sz="0" w:space="0" w:color="auto"/>
                                                <w:left w:val="none" w:sz="0" w:space="0" w:color="auto"/>
                                                <w:bottom w:val="none" w:sz="0" w:space="0" w:color="auto"/>
                                                <w:right w:val="none" w:sz="0" w:space="0" w:color="auto"/>
                                              </w:divBdr>
                                              <w:divsChild>
                                                <w:div w:id="571811212">
                                                  <w:marLeft w:val="0"/>
                                                  <w:marRight w:val="0"/>
                                                  <w:marTop w:val="0"/>
                                                  <w:marBottom w:val="0"/>
                                                  <w:divBdr>
                                                    <w:top w:val="none" w:sz="0" w:space="0" w:color="auto"/>
                                                    <w:left w:val="none" w:sz="0" w:space="0" w:color="auto"/>
                                                    <w:bottom w:val="none" w:sz="0" w:space="0" w:color="auto"/>
                                                    <w:right w:val="none" w:sz="0" w:space="0" w:color="auto"/>
                                                  </w:divBdr>
                                                </w:div>
                                              </w:divsChild>
                                            </w:div>
                                            <w:div w:id="1240749377">
                                              <w:marLeft w:val="240"/>
                                              <w:marRight w:val="0"/>
                                              <w:marTop w:val="60"/>
                                              <w:marBottom w:val="60"/>
                                              <w:divBdr>
                                                <w:top w:val="none" w:sz="0" w:space="0" w:color="auto"/>
                                                <w:left w:val="none" w:sz="0" w:space="0" w:color="auto"/>
                                                <w:bottom w:val="none" w:sz="0" w:space="0" w:color="auto"/>
                                                <w:right w:val="none" w:sz="0" w:space="0" w:color="auto"/>
                                              </w:divBdr>
                                              <w:divsChild>
                                                <w:div w:id="1182474498">
                                                  <w:marLeft w:val="0"/>
                                                  <w:marRight w:val="0"/>
                                                  <w:marTop w:val="0"/>
                                                  <w:marBottom w:val="0"/>
                                                  <w:divBdr>
                                                    <w:top w:val="none" w:sz="0" w:space="0" w:color="auto"/>
                                                    <w:left w:val="none" w:sz="0" w:space="0" w:color="auto"/>
                                                    <w:bottom w:val="none" w:sz="0" w:space="0" w:color="auto"/>
                                                    <w:right w:val="none" w:sz="0" w:space="0" w:color="auto"/>
                                                  </w:divBdr>
                                                </w:div>
                                              </w:divsChild>
                                            </w:div>
                                            <w:div w:id="1931814289">
                                              <w:marLeft w:val="240"/>
                                              <w:marRight w:val="0"/>
                                              <w:marTop w:val="60"/>
                                              <w:marBottom w:val="60"/>
                                              <w:divBdr>
                                                <w:top w:val="none" w:sz="0" w:space="0" w:color="auto"/>
                                                <w:left w:val="none" w:sz="0" w:space="0" w:color="auto"/>
                                                <w:bottom w:val="none" w:sz="0" w:space="0" w:color="auto"/>
                                                <w:right w:val="none" w:sz="0" w:space="0" w:color="auto"/>
                                              </w:divBdr>
                                              <w:divsChild>
                                                <w:div w:id="9691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1443">
                                          <w:marLeft w:val="240"/>
                                          <w:marRight w:val="0"/>
                                          <w:marTop w:val="60"/>
                                          <w:marBottom w:val="60"/>
                                          <w:divBdr>
                                            <w:top w:val="none" w:sz="0" w:space="0" w:color="auto"/>
                                            <w:left w:val="none" w:sz="0" w:space="0" w:color="auto"/>
                                            <w:bottom w:val="none" w:sz="0" w:space="0" w:color="auto"/>
                                            <w:right w:val="none" w:sz="0" w:space="0" w:color="auto"/>
                                          </w:divBdr>
                                          <w:divsChild>
                                            <w:div w:id="782773361">
                                              <w:marLeft w:val="0"/>
                                              <w:marRight w:val="0"/>
                                              <w:marTop w:val="0"/>
                                              <w:marBottom w:val="0"/>
                                              <w:divBdr>
                                                <w:top w:val="none" w:sz="0" w:space="0" w:color="auto"/>
                                                <w:left w:val="none" w:sz="0" w:space="0" w:color="auto"/>
                                                <w:bottom w:val="none" w:sz="0" w:space="0" w:color="auto"/>
                                                <w:right w:val="none" w:sz="0" w:space="0" w:color="auto"/>
                                              </w:divBdr>
                                            </w:div>
                                          </w:divsChild>
                                        </w:div>
                                        <w:div w:id="2152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802017">
                      <w:marLeft w:val="0"/>
                      <w:marRight w:val="0"/>
                      <w:marTop w:val="0"/>
                      <w:marBottom w:val="0"/>
                      <w:divBdr>
                        <w:top w:val="none" w:sz="0" w:space="0" w:color="auto"/>
                        <w:left w:val="none" w:sz="0" w:space="0" w:color="auto"/>
                        <w:bottom w:val="none" w:sz="0" w:space="0" w:color="auto"/>
                        <w:right w:val="none" w:sz="0" w:space="0" w:color="auto"/>
                      </w:divBdr>
                      <w:divsChild>
                        <w:div w:id="1719015452">
                          <w:marLeft w:val="0"/>
                          <w:marRight w:val="0"/>
                          <w:marTop w:val="0"/>
                          <w:marBottom w:val="0"/>
                          <w:divBdr>
                            <w:top w:val="none" w:sz="0" w:space="0" w:color="auto"/>
                            <w:left w:val="none" w:sz="0" w:space="0" w:color="auto"/>
                            <w:bottom w:val="none" w:sz="0" w:space="0" w:color="auto"/>
                            <w:right w:val="none" w:sz="0" w:space="0" w:color="auto"/>
                          </w:divBdr>
                          <w:divsChild>
                            <w:div w:id="93288442">
                              <w:marLeft w:val="0"/>
                              <w:marRight w:val="0"/>
                              <w:marTop w:val="0"/>
                              <w:marBottom w:val="0"/>
                              <w:divBdr>
                                <w:top w:val="none" w:sz="0" w:space="0" w:color="auto"/>
                                <w:left w:val="none" w:sz="0" w:space="0" w:color="auto"/>
                                <w:bottom w:val="none" w:sz="0" w:space="0" w:color="auto"/>
                                <w:right w:val="none" w:sz="0" w:space="0" w:color="auto"/>
                              </w:divBdr>
                              <w:divsChild>
                                <w:div w:id="883522445">
                                  <w:marLeft w:val="0"/>
                                  <w:marRight w:val="0"/>
                                  <w:marTop w:val="240"/>
                                  <w:marBottom w:val="60"/>
                                  <w:divBdr>
                                    <w:top w:val="none" w:sz="0" w:space="0" w:color="auto"/>
                                    <w:left w:val="none" w:sz="0" w:space="0" w:color="auto"/>
                                    <w:bottom w:val="none" w:sz="0" w:space="0" w:color="auto"/>
                                    <w:right w:val="none" w:sz="0" w:space="0" w:color="auto"/>
                                  </w:divBdr>
                                  <w:divsChild>
                                    <w:div w:id="580796974">
                                      <w:marLeft w:val="0"/>
                                      <w:marRight w:val="0"/>
                                      <w:marTop w:val="120"/>
                                      <w:marBottom w:val="120"/>
                                      <w:divBdr>
                                        <w:top w:val="none" w:sz="0" w:space="0" w:color="auto"/>
                                        <w:left w:val="none" w:sz="0" w:space="0" w:color="auto"/>
                                        <w:bottom w:val="none" w:sz="0" w:space="0" w:color="auto"/>
                                        <w:right w:val="none" w:sz="0" w:space="0" w:color="auto"/>
                                      </w:divBdr>
                                    </w:div>
                                    <w:div w:id="2110194511">
                                      <w:marLeft w:val="0"/>
                                      <w:marRight w:val="0"/>
                                      <w:marTop w:val="120"/>
                                      <w:marBottom w:val="120"/>
                                      <w:divBdr>
                                        <w:top w:val="none" w:sz="0" w:space="0" w:color="auto"/>
                                        <w:left w:val="none" w:sz="0" w:space="0" w:color="auto"/>
                                        <w:bottom w:val="none" w:sz="0" w:space="0" w:color="auto"/>
                                        <w:right w:val="none" w:sz="0" w:space="0" w:color="auto"/>
                                      </w:divBdr>
                                    </w:div>
                                    <w:div w:id="770984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5565579">
                      <w:marLeft w:val="0"/>
                      <w:marRight w:val="0"/>
                      <w:marTop w:val="0"/>
                      <w:marBottom w:val="0"/>
                      <w:divBdr>
                        <w:top w:val="none" w:sz="0" w:space="0" w:color="auto"/>
                        <w:left w:val="none" w:sz="0" w:space="0" w:color="auto"/>
                        <w:bottom w:val="none" w:sz="0" w:space="0" w:color="auto"/>
                        <w:right w:val="none" w:sz="0" w:space="0" w:color="auto"/>
                      </w:divBdr>
                      <w:divsChild>
                        <w:div w:id="395709124">
                          <w:marLeft w:val="0"/>
                          <w:marRight w:val="0"/>
                          <w:marTop w:val="0"/>
                          <w:marBottom w:val="0"/>
                          <w:divBdr>
                            <w:top w:val="none" w:sz="0" w:space="0" w:color="auto"/>
                            <w:left w:val="none" w:sz="0" w:space="0" w:color="auto"/>
                            <w:bottom w:val="none" w:sz="0" w:space="0" w:color="auto"/>
                            <w:right w:val="none" w:sz="0" w:space="0" w:color="auto"/>
                          </w:divBdr>
                          <w:divsChild>
                            <w:div w:id="1870681281">
                              <w:marLeft w:val="0"/>
                              <w:marRight w:val="0"/>
                              <w:marTop w:val="0"/>
                              <w:marBottom w:val="0"/>
                              <w:divBdr>
                                <w:top w:val="none" w:sz="0" w:space="0" w:color="auto"/>
                                <w:left w:val="none" w:sz="0" w:space="0" w:color="auto"/>
                                <w:bottom w:val="none" w:sz="0" w:space="0" w:color="auto"/>
                                <w:right w:val="none" w:sz="0" w:space="0" w:color="auto"/>
                              </w:divBdr>
                            </w:div>
                            <w:div w:id="450562856">
                              <w:marLeft w:val="0"/>
                              <w:marRight w:val="0"/>
                              <w:marTop w:val="0"/>
                              <w:marBottom w:val="0"/>
                              <w:divBdr>
                                <w:top w:val="none" w:sz="0" w:space="0" w:color="auto"/>
                                <w:left w:val="none" w:sz="0" w:space="0" w:color="auto"/>
                                <w:bottom w:val="none" w:sz="0" w:space="0" w:color="auto"/>
                                <w:right w:val="none" w:sz="0" w:space="0" w:color="auto"/>
                              </w:divBdr>
                            </w:div>
                            <w:div w:id="21000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07016">
          <w:marLeft w:val="0"/>
          <w:marRight w:val="0"/>
          <w:marTop w:val="0"/>
          <w:marBottom w:val="0"/>
          <w:divBdr>
            <w:top w:val="none" w:sz="0" w:space="0" w:color="auto"/>
            <w:left w:val="none" w:sz="0" w:space="0" w:color="auto"/>
            <w:bottom w:val="none" w:sz="0" w:space="0" w:color="auto"/>
            <w:right w:val="none" w:sz="0" w:space="0" w:color="auto"/>
          </w:divBdr>
        </w:div>
      </w:divsChild>
    </w:div>
    <w:div w:id="1411730978">
      <w:bodyDiv w:val="1"/>
      <w:marLeft w:val="0"/>
      <w:marRight w:val="0"/>
      <w:marTop w:val="0"/>
      <w:marBottom w:val="0"/>
      <w:divBdr>
        <w:top w:val="none" w:sz="0" w:space="0" w:color="auto"/>
        <w:left w:val="none" w:sz="0" w:space="0" w:color="auto"/>
        <w:bottom w:val="none" w:sz="0" w:space="0" w:color="auto"/>
        <w:right w:val="none" w:sz="0" w:space="0" w:color="auto"/>
      </w:divBdr>
    </w:div>
    <w:div w:id="1426003110">
      <w:bodyDiv w:val="1"/>
      <w:marLeft w:val="0"/>
      <w:marRight w:val="0"/>
      <w:marTop w:val="0"/>
      <w:marBottom w:val="0"/>
      <w:divBdr>
        <w:top w:val="none" w:sz="0" w:space="0" w:color="auto"/>
        <w:left w:val="none" w:sz="0" w:space="0" w:color="auto"/>
        <w:bottom w:val="none" w:sz="0" w:space="0" w:color="auto"/>
        <w:right w:val="none" w:sz="0" w:space="0" w:color="auto"/>
      </w:divBdr>
      <w:divsChild>
        <w:div w:id="2091996085">
          <w:marLeft w:val="0"/>
          <w:marRight w:val="0"/>
          <w:marTop w:val="0"/>
          <w:marBottom w:val="0"/>
          <w:divBdr>
            <w:top w:val="none" w:sz="0" w:space="0" w:color="auto"/>
            <w:left w:val="none" w:sz="0" w:space="0" w:color="auto"/>
            <w:bottom w:val="none" w:sz="0" w:space="0" w:color="auto"/>
            <w:right w:val="none" w:sz="0" w:space="0" w:color="auto"/>
          </w:divBdr>
          <w:divsChild>
            <w:div w:id="1136530443">
              <w:marLeft w:val="0"/>
              <w:marRight w:val="0"/>
              <w:marTop w:val="0"/>
              <w:marBottom w:val="0"/>
              <w:divBdr>
                <w:top w:val="none" w:sz="0" w:space="0" w:color="auto"/>
                <w:left w:val="none" w:sz="0" w:space="0" w:color="auto"/>
                <w:bottom w:val="none" w:sz="0" w:space="0" w:color="auto"/>
                <w:right w:val="none" w:sz="0" w:space="0" w:color="auto"/>
              </w:divBdr>
              <w:divsChild>
                <w:div w:id="436754567">
                  <w:marLeft w:val="0"/>
                  <w:marRight w:val="0"/>
                  <w:marTop w:val="0"/>
                  <w:marBottom w:val="0"/>
                  <w:divBdr>
                    <w:top w:val="none" w:sz="0" w:space="0" w:color="auto"/>
                    <w:left w:val="none" w:sz="0" w:space="0" w:color="auto"/>
                    <w:bottom w:val="none" w:sz="0" w:space="0" w:color="auto"/>
                    <w:right w:val="none" w:sz="0" w:space="0" w:color="auto"/>
                  </w:divBdr>
                  <w:divsChild>
                    <w:div w:id="1315642240">
                      <w:marLeft w:val="0"/>
                      <w:marRight w:val="0"/>
                      <w:marTop w:val="0"/>
                      <w:marBottom w:val="0"/>
                      <w:divBdr>
                        <w:top w:val="none" w:sz="0" w:space="0" w:color="auto"/>
                        <w:left w:val="none" w:sz="0" w:space="0" w:color="auto"/>
                        <w:bottom w:val="none" w:sz="0" w:space="0" w:color="auto"/>
                        <w:right w:val="none" w:sz="0" w:space="0" w:color="auto"/>
                      </w:divBdr>
                      <w:divsChild>
                        <w:div w:id="516580501">
                          <w:marLeft w:val="0"/>
                          <w:marRight w:val="0"/>
                          <w:marTop w:val="0"/>
                          <w:marBottom w:val="0"/>
                          <w:divBdr>
                            <w:top w:val="none" w:sz="0" w:space="0" w:color="auto"/>
                            <w:left w:val="none" w:sz="0" w:space="0" w:color="auto"/>
                            <w:bottom w:val="none" w:sz="0" w:space="0" w:color="auto"/>
                            <w:right w:val="none" w:sz="0" w:space="0" w:color="auto"/>
                          </w:divBdr>
                          <w:divsChild>
                            <w:div w:id="31539872">
                              <w:marLeft w:val="0"/>
                              <w:marRight w:val="0"/>
                              <w:marTop w:val="0"/>
                              <w:marBottom w:val="0"/>
                              <w:divBdr>
                                <w:top w:val="none" w:sz="0" w:space="0" w:color="auto"/>
                                <w:left w:val="none" w:sz="0" w:space="0" w:color="auto"/>
                                <w:bottom w:val="none" w:sz="0" w:space="0" w:color="auto"/>
                                <w:right w:val="none" w:sz="0" w:space="0" w:color="auto"/>
                              </w:divBdr>
                              <w:divsChild>
                                <w:div w:id="842285371">
                                  <w:marLeft w:val="0"/>
                                  <w:marRight w:val="0"/>
                                  <w:marTop w:val="0"/>
                                  <w:marBottom w:val="0"/>
                                  <w:divBdr>
                                    <w:top w:val="none" w:sz="0" w:space="0" w:color="auto"/>
                                    <w:left w:val="none" w:sz="0" w:space="0" w:color="auto"/>
                                    <w:bottom w:val="none" w:sz="0" w:space="0" w:color="auto"/>
                                    <w:right w:val="none" w:sz="0" w:space="0" w:color="auto"/>
                                  </w:divBdr>
                                  <w:divsChild>
                                    <w:div w:id="426729076">
                                      <w:marLeft w:val="0"/>
                                      <w:marRight w:val="0"/>
                                      <w:marTop w:val="0"/>
                                      <w:marBottom w:val="0"/>
                                      <w:divBdr>
                                        <w:top w:val="none" w:sz="0" w:space="0" w:color="auto"/>
                                        <w:left w:val="none" w:sz="0" w:space="0" w:color="auto"/>
                                        <w:bottom w:val="none" w:sz="0" w:space="0" w:color="auto"/>
                                        <w:right w:val="none" w:sz="0" w:space="0" w:color="auto"/>
                                      </w:divBdr>
                                      <w:divsChild>
                                        <w:div w:id="1949191414">
                                          <w:marLeft w:val="0"/>
                                          <w:marRight w:val="0"/>
                                          <w:marTop w:val="0"/>
                                          <w:marBottom w:val="0"/>
                                          <w:divBdr>
                                            <w:top w:val="none" w:sz="0" w:space="0" w:color="auto"/>
                                            <w:left w:val="none" w:sz="0" w:space="0" w:color="auto"/>
                                            <w:bottom w:val="none" w:sz="0" w:space="0" w:color="auto"/>
                                            <w:right w:val="none" w:sz="0" w:space="0" w:color="auto"/>
                                          </w:divBdr>
                                          <w:divsChild>
                                            <w:div w:id="1530559203">
                                              <w:marLeft w:val="0"/>
                                              <w:marRight w:val="0"/>
                                              <w:marTop w:val="0"/>
                                              <w:marBottom w:val="0"/>
                                              <w:divBdr>
                                                <w:top w:val="none" w:sz="0" w:space="0" w:color="auto"/>
                                                <w:left w:val="none" w:sz="0" w:space="0" w:color="auto"/>
                                                <w:bottom w:val="none" w:sz="0" w:space="0" w:color="auto"/>
                                                <w:right w:val="none" w:sz="0" w:space="0" w:color="auto"/>
                                              </w:divBdr>
                                              <w:divsChild>
                                                <w:div w:id="1233467325">
                                                  <w:marLeft w:val="0"/>
                                                  <w:marRight w:val="0"/>
                                                  <w:marTop w:val="0"/>
                                                  <w:marBottom w:val="0"/>
                                                  <w:divBdr>
                                                    <w:top w:val="none" w:sz="0" w:space="0" w:color="auto"/>
                                                    <w:left w:val="none" w:sz="0" w:space="0" w:color="auto"/>
                                                    <w:bottom w:val="none" w:sz="0" w:space="0" w:color="auto"/>
                                                    <w:right w:val="none" w:sz="0" w:space="0" w:color="auto"/>
                                                  </w:divBdr>
                                                  <w:divsChild>
                                                    <w:div w:id="1630358895">
                                                      <w:marLeft w:val="0"/>
                                                      <w:marRight w:val="0"/>
                                                      <w:marTop w:val="240"/>
                                                      <w:marBottom w:val="60"/>
                                                      <w:divBdr>
                                                        <w:top w:val="none" w:sz="0" w:space="0" w:color="auto"/>
                                                        <w:left w:val="none" w:sz="0" w:space="0" w:color="auto"/>
                                                        <w:bottom w:val="none" w:sz="0" w:space="0" w:color="auto"/>
                                                        <w:right w:val="none" w:sz="0" w:space="0" w:color="auto"/>
                                                      </w:divBdr>
                                                      <w:divsChild>
                                                        <w:div w:id="49503071">
                                                          <w:marLeft w:val="240"/>
                                                          <w:marRight w:val="0"/>
                                                          <w:marTop w:val="60"/>
                                                          <w:marBottom w:val="60"/>
                                                          <w:divBdr>
                                                            <w:top w:val="none" w:sz="0" w:space="0" w:color="auto"/>
                                                            <w:left w:val="none" w:sz="0" w:space="0" w:color="auto"/>
                                                            <w:bottom w:val="none" w:sz="0" w:space="0" w:color="auto"/>
                                                            <w:right w:val="none" w:sz="0" w:space="0" w:color="auto"/>
                                                          </w:divBdr>
                                                          <w:divsChild>
                                                            <w:div w:id="7405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0956554">
      <w:bodyDiv w:val="1"/>
      <w:marLeft w:val="0"/>
      <w:marRight w:val="0"/>
      <w:marTop w:val="0"/>
      <w:marBottom w:val="0"/>
      <w:divBdr>
        <w:top w:val="none" w:sz="0" w:space="0" w:color="auto"/>
        <w:left w:val="none" w:sz="0" w:space="0" w:color="auto"/>
        <w:bottom w:val="none" w:sz="0" w:space="0" w:color="auto"/>
        <w:right w:val="none" w:sz="0" w:space="0" w:color="auto"/>
      </w:divBdr>
    </w:div>
    <w:div w:id="1446969608">
      <w:marLeft w:val="0"/>
      <w:marRight w:val="0"/>
      <w:marTop w:val="0"/>
      <w:marBottom w:val="0"/>
      <w:divBdr>
        <w:top w:val="none" w:sz="0" w:space="0" w:color="auto"/>
        <w:left w:val="none" w:sz="0" w:space="0" w:color="auto"/>
        <w:bottom w:val="none" w:sz="0" w:space="0" w:color="auto"/>
        <w:right w:val="none" w:sz="0" w:space="0" w:color="auto"/>
      </w:divBdr>
    </w:div>
    <w:div w:id="1463885504">
      <w:bodyDiv w:val="1"/>
      <w:marLeft w:val="0"/>
      <w:marRight w:val="0"/>
      <w:marTop w:val="0"/>
      <w:marBottom w:val="0"/>
      <w:divBdr>
        <w:top w:val="none" w:sz="0" w:space="0" w:color="auto"/>
        <w:left w:val="none" w:sz="0" w:space="0" w:color="auto"/>
        <w:bottom w:val="none" w:sz="0" w:space="0" w:color="auto"/>
        <w:right w:val="none" w:sz="0" w:space="0" w:color="auto"/>
      </w:divBdr>
      <w:divsChild>
        <w:div w:id="452097525">
          <w:marLeft w:val="0"/>
          <w:marRight w:val="0"/>
          <w:marTop w:val="0"/>
          <w:marBottom w:val="0"/>
          <w:divBdr>
            <w:top w:val="none" w:sz="0" w:space="0" w:color="auto"/>
            <w:left w:val="none" w:sz="0" w:space="0" w:color="auto"/>
            <w:bottom w:val="none" w:sz="0" w:space="0" w:color="auto"/>
            <w:right w:val="none" w:sz="0" w:space="0" w:color="auto"/>
          </w:divBdr>
          <w:divsChild>
            <w:div w:id="313263986">
              <w:marLeft w:val="0"/>
              <w:marRight w:val="0"/>
              <w:marTop w:val="0"/>
              <w:marBottom w:val="0"/>
              <w:divBdr>
                <w:top w:val="none" w:sz="0" w:space="0" w:color="auto"/>
                <w:left w:val="none" w:sz="0" w:space="0" w:color="auto"/>
                <w:bottom w:val="none" w:sz="0" w:space="0" w:color="auto"/>
                <w:right w:val="none" w:sz="0" w:space="0" w:color="auto"/>
              </w:divBdr>
              <w:divsChild>
                <w:div w:id="1038505140">
                  <w:marLeft w:val="0"/>
                  <w:marRight w:val="0"/>
                  <w:marTop w:val="0"/>
                  <w:marBottom w:val="0"/>
                  <w:divBdr>
                    <w:top w:val="none" w:sz="0" w:space="0" w:color="auto"/>
                    <w:left w:val="none" w:sz="0" w:space="0" w:color="auto"/>
                    <w:bottom w:val="none" w:sz="0" w:space="0" w:color="auto"/>
                    <w:right w:val="none" w:sz="0" w:space="0" w:color="auto"/>
                  </w:divBdr>
                  <w:divsChild>
                    <w:div w:id="1193810207">
                      <w:marLeft w:val="0"/>
                      <w:marRight w:val="0"/>
                      <w:marTop w:val="0"/>
                      <w:marBottom w:val="0"/>
                      <w:divBdr>
                        <w:top w:val="none" w:sz="0" w:space="0" w:color="auto"/>
                        <w:left w:val="none" w:sz="0" w:space="0" w:color="auto"/>
                        <w:bottom w:val="none" w:sz="0" w:space="0" w:color="auto"/>
                        <w:right w:val="none" w:sz="0" w:space="0" w:color="auto"/>
                      </w:divBdr>
                      <w:divsChild>
                        <w:div w:id="2096435023">
                          <w:marLeft w:val="0"/>
                          <w:marRight w:val="0"/>
                          <w:marTop w:val="0"/>
                          <w:marBottom w:val="0"/>
                          <w:divBdr>
                            <w:top w:val="none" w:sz="0" w:space="0" w:color="auto"/>
                            <w:left w:val="none" w:sz="0" w:space="0" w:color="auto"/>
                            <w:bottom w:val="none" w:sz="0" w:space="0" w:color="auto"/>
                            <w:right w:val="none" w:sz="0" w:space="0" w:color="auto"/>
                          </w:divBdr>
                          <w:divsChild>
                            <w:div w:id="1129203757">
                              <w:marLeft w:val="0"/>
                              <w:marRight w:val="0"/>
                              <w:marTop w:val="0"/>
                              <w:marBottom w:val="0"/>
                              <w:divBdr>
                                <w:top w:val="none" w:sz="0" w:space="0" w:color="auto"/>
                                <w:left w:val="none" w:sz="0" w:space="0" w:color="auto"/>
                                <w:bottom w:val="none" w:sz="0" w:space="0" w:color="auto"/>
                                <w:right w:val="none" w:sz="0" w:space="0" w:color="auto"/>
                              </w:divBdr>
                              <w:divsChild>
                                <w:div w:id="1696730505">
                                  <w:marLeft w:val="0"/>
                                  <w:marRight w:val="0"/>
                                  <w:marTop w:val="0"/>
                                  <w:marBottom w:val="0"/>
                                  <w:divBdr>
                                    <w:top w:val="none" w:sz="0" w:space="0" w:color="auto"/>
                                    <w:left w:val="none" w:sz="0" w:space="0" w:color="auto"/>
                                    <w:bottom w:val="none" w:sz="0" w:space="0" w:color="auto"/>
                                    <w:right w:val="none" w:sz="0" w:space="0" w:color="auto"/>
                                  </w:divBdr>
                                  <w:divsChild>
                                    <w:div w:id="1298991351">
                                      <w:marLeft w:val="0"/>
                                      <w:marRight w:val="0"/>
                                      <w:marTop w:val="0"/>
                                      <w:marBottom w:val="0"/>
                                      <w:divBdr>
                                        <w:top w:val="none" w:sz="0" w:space="0" w:color="auto"/>
                                        <w:left w:val="none" w:sz="0" w:space="0" w:color="auto"/>
                                        <w:bottom w:val="none" w:sz="0" w:space="0" w:color="auto"/>
                                        <w:right w:val="none" w:sz="0" w:space="0" w:color="auto"/>
                                      </w:divBdr>
                                      <w:divsChild>
                                        <w:div w:id="480073576">
                                          <w:marLeft w:val="0"/>
                                          <w:marRight w:val="0"/>
                                          <w:marTop w:val="0"/>
                                          <w:marBottom w:val="0"/>
                                          <w:divBdr>
                                            <w:top w:val="none" w:sz="0" w:space="0" w:color="auto"/>
                                            <w:left w:val="none" w:sz="0" w:space="0" w:color="auto"/>
                                            <w:bottom w:val="none" w:sz="0" w:space="0" w:color="auto"/>
                                            <w:right w:val="none" w:sz="0" w:space="0" w:color="auto"/>
                                          </w:divBdr>
                                          <w:divsChild>
                                            <w:div w:id="1152528718">
                                              <w:marLeft w:val="0"/>
                                              <w:marRight w:val="0"/>
                                              <w:marTop w:val="0"/>
                                              <w:marBottom w:val="0"/>
                                              <w:divBdr>
                                                <w:top w:val="none" w:sz="0" w:space="0" w:color="auto"/>
                                                <w:left w:val="none" w:sz="0" w:space="0" w:color="auto"/>
                                                <w:bottom w:val="none" w:sz="0" w:space="0" w:color="auto"/>
                                                <w:right w:val="none" w:sz="0" w:space="0" w:color="auto"/>
                                              </w:divBdr>
                                              <w:divsChild>
                                                <w:div w:id="1941403745">
                                                  <w:marLeft w:val="0"/>
                                                  <w:marRight w:val="0"/>
                                                  <w:marTop w:val="0"/>
                                                  <w:marBottom w:val="0"/>
                                                  <w:divBdr>
                                                    <w:top w:val="none" w:sz="0" w:space="0" w:color="auto"/>
                                                    <w:left w:val="none" w:sz="0" w:space="0" w:color="auto"/>
                                                    <w:bottom w:val="none" w:sz="0" w:space="0" w:color="auto"/>
                                                    <w:right w:val="none" w:sz="0" w:space="0" w:color="auto"/>
                                                  </w:divBdr>
                                                  <w:divsChild>
                                                    <w:div w:id="920993609">
                                                      <w:marLeft w:val="0"/>
                                                      <w:marRight w:val="0"/>
                                                      <w:marTop w:val="240"/>
                                                      <w:marBottom w:val="60"/>
                                                      <w:divBdr>
                                                        <w:top w:val="none" w:sz="0" w:space="0" w:color="auto"/>
                                                        <w:left w:val="none" w:sz="0" w:space="0" w:color="auto"/>
                                                        <w:bottom w:val="none" w:sz="0" w:space="0" w:color="auto"/>
                                                        <w:right w:val="none" w:sz="0" w:space="0" w:color="auto"/>
                                                      </w:divBdr>
                                                      <w:divsChild>
                                                        <w:div w:id="1394962788">
                                                          <w:marLeft w:val="240"/>
                                                          <w:marRight w:val="0"/>
                                                          <w:marTop w:val="60"/>
                                                          <w:marBottom w:val="60"/>
                                                          <w:divBdr>
                                                            <w:top w:val="none" w:sz="0" w:space="0" w:color="auto"/>
                                                            <w:left w:val="none" w:sz="0" w:space="0" w:color="auto"/>
                                                            <w:bottom w:val="none" w:sz="0" w:space="0" w:color="auto"/>
                                                            <w:right w:val="none" w:sz="0" w:space="0" w:color="auto"/>
                                                          </w:divBdr>
                                                          <w:divsChild>
                                                            <w:div w:id="7368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358066">
      <w:marLeft w:val="0"/>
      <w:marRight w:val="0"/>
      <w:marTop w:val="0"/>
      <w:marBottom w:val="0"/>
      <w:divBdr>
        <w:top w:val="none" w:sz="0" w:space="0" w:color="auto"/>
        <w:left w:val="none" w:sz="0" w:space="0" w:color="auto"/>
        <w:bottom w:val="none" w:sz="0" w:space="0" w:color="auto"/>
        <w:right w:val="none" w:sz="0" w:space="0" w:color="auto"/>
      </w:divBdr>
      <w:divsChild>
        <w:div w:id="254175332">
          <w:marLeft w:val="0"/>
          <w:marRight w:val="0"/>
          <w:marTop w:val="0"/>
          <w:marBottom w:val="0"/>
          <w:divBdr>
            <w:top w:val="none" w:sz="0" w:space="0" w:color="auto"/>
            <w:left w:val="none" w:sz="0" w:space="0" w:color="auto"/>
            <w:bottom w:val="none" w:sz="0" w:space="0" w:color="auto"/>
            <w:right w:val="none" w:sz="0" w:space="0" w:color="auto"/>
          </w:divBdr>
          <w:divsChild>
            <w:div w:id="1602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8194">
      <w:marLeft w:val="0"/>
      <w:marRight w:val="0"/>
      <w:marTop w:val="0"/>
      <w:marBottom w:val="0"/>
      <w:divBdr>
        <w:top w:val="none" w:sz="0" w:space="0" w:color="auto"/>
        <w:left w:val="none" w:sz="0" w:space="0" w:color="auto"/>
        <w:bottom w:val="none" w:sz="0" w:space="0" w:color="auto"/>
        <w:right w:val="none" w:sz="0" w:space="0" w:color="auto"/>
      </w:divBdr>
    </w:div>
    <w:div w:id="1981835386">
      <w:marLeft w:val="0"/>
      <w:marRight w:val="0"/>
      <w:marTop w:val="0"/>
      <w:marBottom w:val="0"/>
      <w:divBdr>
        <w:top w:val="none" w:sz="0" w:space="0" w:color="auto"/>
        <w:left w:val="none" w:sz="0" w:space="0" w:color="auto"/>
        <w:bottom w:val="none" w:sz="0" w:space="0" w:color="auto"/>
        <w:right w:val="none" w:sz="0" w:space="0" w:color="auto"/>
      </w:divBdr>
    </w:div>
    <w:div w:id="2111581160">
      <w:bodyDiv w:val="1"/>
      <w:marLeft w:val="0"/>
      <w:marRight w:val="0"/>
      <w:marTop w:val="0"/>
      <w:marBottom w:val="0"/>
      <w:divBdr>
        <w:top w:val="none" w:sz="0" w:space="0" w:color="auto"/>
        <w:left w:val="none" w:sz="0" w:space="0" w:color="auto"/>
        <w:bottom w:val="none" w:sz="0" w:space="0" w:color="auto"/>
        <w:right w:val="none" w:sz="0" w:space="0" w:color="auto"/>
      </w:divBdr>
    </w:div>
    <w:div w:id="2122608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rticles.latimes.com/1995-04-12/business/fi-53899_1_research-agreements" TargetMode="External"/><Relationship Id="rId2" Type="http://schemas.openxmlformats.org/officeDocument/2006/relationships/hyperlink" Target="http://www.ott.nih.gov/sites/default/files/documents/policy/wydenrpt.pdf" TargetMode="External"/><Relationship Id="rId1" Type="http://schemas.openxmlformats.org/officeDocument/2006/relationships/hyperlink" Target="http://www.ott.nih.gov/sites/default/files/documents/policy/March-In-Fabrazy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41682-8419-4994-A81B-F0C8770C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4716</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31540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Arwine, Elizabeth A CIV USARMY MEDCOM USAMRMC (US)</dc:creator>
  <cp:lastModifiedBy>Arwine, Elizabeth A CIV USARMY MEDCOM USAMRMC (US)</cp:lastModifiedBy>
  <cp:revision>14</cp:revision>
  <cp:lastPrinted>2016-07-19T15:22:00Z</cp:lastPrinted>
  <dcterms:created xsi:type="dcterms:W3CDTF">2016-07-20T17:15:00Z</dcterms:created>
  <dcterms:modified xsi:type="dcterms:W3CDTF">2016-07-21T15:25:00Z</dcterms:modified>
</cp:coreProperties>
</file>